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6F603" w14:textId="77777777" w:rsidR="001F58C8" w:rsidRDefault="00B84822">
      <w:pPr>
        <w:widowControl w:val="0"/>
        <w:tabs>
          <w:tab w:val="left" w:pos="9071"/>
        </w:tabs>
        <w:ind w:left="114"/>
        <w:jc w:val="center"/>
        <w:rPr>
          <w:rFonts w:ascii="Times New Roman" w:hAnsi="Times New Roman" w:cs="Times New Roman"/>
          <w:sz w:val="24"/>
          <w:lang w:val="pt-PT" w:eastAsia="en-US"/>
        </w:rPr>
      </w:pPr>
      <w:r>
        <w:rPr>
          <w:noProof/>
        </w:rPr>
        <w:drawing>
          <wp:inline distT="0" distB="0" distL="0" distR="0" wp14:anchorId="1F17BF10" wp14:editId="6D099E14">
            <wp:extent cx="797560" cy="85090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8"/>
                    <a:stretch>
                      <a:fillRect/>
                    </a:stretch>
                  </pic:blipFill>
                  <pic:spPr bwMode="auto">
                    <a:xfrm>
                      <a:off x="0" y="0"/>
                      <a:ext cx="797560" cy="850900"/>
                    </a:xfrm>
                    <a:prstGeom prst="rect">
                      <a:avLst/>
                    </a:prstGeom>
                  </pic:spPr>
                </pic:pic>
              </a:graphicData>
            </a:graphic>
          </wp:inline>
        </w:drawing>
      </w:r>
    </w:p>
    <w:p w14:paraId="2E88A516" w14:textId="77777777" w:rsidR="001F58C8" w:rsidRDefault="00B84822">
      <w:pPr>
        <w:widowControl w:val="0"/>
        <w:spacing w:line="216" w:lineRule="auto"/>
        <w:jc w:val="center"/>
        <w:rPr>
          <w:rFonts w:ascii="Times New Roman" w:hAnsi="Times New Roman" w:cs="Times New Roman"/>
          <w:b/>
          <w:sz w:val="22"/>
          <w:szCs w:val="22"/>
          <w:lang w:val="pt-PT" w:eastAsia="en-US"/>
        </w:rPr>
      </w:pPr>
      <w:r>
        <w:rPr>
          <w:rFonts w:ascii="Times New Roman" w:hAnsi="Times New Roman" w:cs="Times New Roman"/>
          <w:b/>
          <w:sz w:val="22"/>
          <w:szCs w:val="22"/>
          <w:lang w:val="pt-PT" w:eastAsia="en-US"/>
        </w:rPr>
        <w:t>MINISTÉRIO DA DEFESA</w:t>
      </w:r>
    </w:p>
    <w:p w14:paraId="4B320838" w14:textId="77777777" w:rsidR="001F58C8" w:rsidRDefault="00B84822">
      <w:pPr>
        <w:widowControl w:val="0"/>
        <w:spacing w:line="216" w:lineRule="auto"/>
        <w:jc w:val="center"/>
        <w:rPr>
          <w:rFonts w:ascii="Times New Roman" w:hAnsi="Times New Roman" w:cs="Times New Roman"/>
          <w:b/>
          <w:sz w:val="22"/>
          <w:szCs w:val="22"/>
          <w:lang w:val="pt-PT" w:eastAsia="en-US"/>
        </w:rPr>
      </w:pPr>
      <w:r>
        <w:rPr>
          <w:rFonts w:ascii="Times New Roman" w:hAnsi="Times New Roman" w:cs="Times New Roman"/>
          <w:b/>
          <w:sz w:val="22"/>
          <w:szCs w:val="22"/>
          <w:lang w:val="pt-PT" w:eastAsia="en-US"/>
        </w:rPr>
        <w:t>EXÉRCITO BRASILEIRO</w:t>
      </w:r>
    </w:p>
    <w:p w14:paraId="59723445" w14:textId="77777777" w:rsidR="001F58C8" w:rsidRDefault="00B84822">
      <w:pPr>
        <w:widowControl w:val="0"/>
        <w:spacing w:line="216" w:lineRule="auto"/>
        <w:jc w:val="center"/>
        <w:rPr>
          <w:rFonts w:ascii="Times New Roman" w:hAnsi="Times New Roman" w:cs="Times New Roman"/>
          <w:b/>
          <w:sz w:val="22"/>
          <w:szCs w:val="22"/>
          <w:lang w:val="pt-PT" w:eastAsia="en-US"/>
        </w:rPr>
      </w:pPr>
      <w:r>
        <w:rPr>
          <w:rFonts w:ascii="Times New Roman" w:hAnsi="Times New Roman" w:cs="Times New Roman"/>
          <w:b/>
          <w:sz w:val="22"/>
          <w:szCs w:val="22"/>
          <w:lang w:val="pt-PT" w:eastAsia="en-US"/>
        </w:rPr>
        <w:t>DEPARTAMENTO DE CIENCIA E TECNOLOGIA</w:t>
      </w:r>
    </w:p>
    <w:p w14:paraId="0D4C1270" w14:textId="77777777" w:rsidR="001F58C8" w:rsidRDefault="00B84822">
      <w:pPr>
        <w:widowControl w:val="0"/>
        <w:spacing w:line="216" w:lineRule="auto"/>
        <w:jc w:val="center"/>
        <w:rPr>
          <w:rFonts w:ascii="Times New Roman" w:hAnsi="Times New Roman" w:cs="Times New Roman"/>
          <w:b/>
          <w:bCs/>
          <w:sz w:val="22"/>
          <w:szCs w:val="22"/>
          <w:lang w:val="pt-PT" w:eastAsia="en-US"/>
        </w:rPr>
      </w:pPr>
      <w:r>
        <w:rPr>
          <w:rFonts w:ascii="Times New Roman" w:hAnsi="Times New Roman" w:cs="Times New Roman"/>
          <w:b/>
          <w:bCs/>
          <w:sz w:val="22"/>
          <w:szCs w:val="22"/>
          <w:lang w:val="pt-PT" w:eastAsia="en-US"/>
        </w:rPr>
        <w:t>CENTRO TECNOLÓGICO DO EXÉRCITO</w:t>
      </w:r>
    </w:p>
    <w:p w14:paraId="3A6BFE39" w14:textId="77777777" w:rsidR="001F58C8" w:rsidRDefault="00B84822">
      <w:pPr>
        <w:widowControl w:val="0"/>
        <w:spacing w:line="216" w:lineRule="auto"/>
        <w:jc w:val="center"/>
        <w:rPr>
          <w:rFonts w:ascii="Times New Roman" w:hAnsi="Times New Roman" w:cs="Times New Roman"/>
          <w:b/>
          <w:bCs/>
          <w:sz w:val="22"/>
          <w:szCs w:val="22"/>
          <w:lang w:val="pt-PT" w:eastAsia="en-US"/>
        </w:rPr>
      </w:pPr>
      <w:bookmarkStart w:id="0" w:name="_Hlk81386706"/>
      <w:r>
        <w:rPr>
          <w:rFonts w:ascii="Times New Roman" w:hAnsi="Times New Roman" w:cs="Times New Roman"/>
          <w:b/>
          <w:bCs/>
          <w:color w:val="000000"/>
          <w:sz w:val="22"/>
          <w:szCs w:val="22"/>
          <w:lang w:val="pt-PT" w:eastAsia="en-US"/>
        </w:rPr>
        <w:t>CENTRO TECNOLÓGICO GENERAL ARGUS</w:t>
      </w:r>
      <w:bookmarkEnd w:id="0"/>
    </w:p>
    <w:p w14:paraId="5C0498A3" w14:textId="77777777" w:rsidR="001F58C8" w:rsidRDefault="001F58C8">
      <w:pPr>
        <w:spacing w:line="276" w:lineRule="auto"/>
        <w:jc w:val="center"/>
        <w:rPr>
          <w:rFonts w:ascii="Times New Roman" w:hAnsi="Times New Roman" w:cs="Times New Roman"/>
          <w:b/>
          <w:bCs/>
          <w:color w:val="000000" w:themeColor="text1"/>
          <w:sz w:val="22"/>
          <w:szCs w:val="22"/>
        </w:rPr>
      </w:pPr>
    </w:p>
    <w:p w14:paraId="37608D71" w14:textId="77777777" w:rsidR="001F58C8" w:rsidRDefault="00B84822">
      <w:pPr>
        <w:spacing w:line="276" w:lineRule="auto"/>
        <w:jc w:val="center"/>
        <w:rPr>
          <w:rFonts w:ascii="Times New Roman" w:hAnsi="Times New Roman" w:cs="Times New Roman"/>
          <w:b/>
          <w:bCs/>
          <w:color w:val="000000" w:themeColor="text1"/>
          <w:szCs w:val="20"/>
        </w:rPr>
      </w:pPr>
      <w:r>
        <w:rPr>
          <w:rFonts w:ascii="Times New Roman" w:hAnsi="Times New Roman" w:cs="Times New Roman"/>
          <w:b/>
          <w:bCs/>
          <w:color w:val="000000" w:themeColor="text1"/>
          <w:szCs w:val="20"/>
        </w:rPr>
        <w:t>TERMO DE REFERÊNCIA</w:t>
      </w:r>
    </w:p>
    <w:p w14:paraId="0E1EF4EE" w14:textId="510EA197" w:rsidR="001F58C8" w:rsidRDefault="00B84822">
      <w:pPr>
        <w:spacing w:after="120" w:line="276" w:lineRule="auto"/>
        <w:ind w:right="-15"/>
        <w:jc w:val="center"/>
        <w:rPr>
          <w:rFonts w:ascii="Times New Roman" w:hAnsi="Times New Roman" w:cs="Times New Roman"/>
          <w:b/>
          <w:bCs/>
          <w:color w:val="000000"/>
          <w:szCs w:val="20"/>
        </w:rPr>
      </w:pPr>
      <w:r>
        <w:rPr>
          <w:rFonts w:ascii="Times New Roman" w:hAnsi="Times New Roman" w:cs="Times New Roman"/>
          <w:b/>
          <w:bCs/>
          <w:color w:val="000000" w:themeColor="text1"/>
          <w:szCs w:val="20"/>
        </w:rPr>
        <w:t xml:space="preserve"> (Processo Administrativo n. º     </w:t>
      </w:r>
      <w:r w:rsidR="00685F32" w:rsidRPr="00685F32">
        <w:rPr>
          <w:rFonts w:ascii="Times New Roman" w:hAnsi="Times New Roman" w:cs="Times New Roman"/>
          <w:b/>
          <w:bCs/>
          <w:color w:val="000000" w:themeColor="text1"/>
          <w:szCs w:val="20"/>
        </w:rPr>
        <w:t>64219</w:t>
      </w:r>
      <w:r w:rsidR="00685F32">
        <w:rPr>
          <w:rFonts w:ascii="Times New Roman" w:hAnsi="Times New Roman" w:cs="Times New Roman"/>
          <w:b/>
          <w:bCs/>
          <w:color w:val="000000" w:themeColor="text1"/>
          <w:szCs w:val="20"/>
        </w:rPr>
        <w:t>.</w:t>
      </w:r>
      <w:r w:rsidR="00685F32" w:rsidRPr="00685F32">
        <w:rPr>
          <w:rFonts w:ascii="Times New Roman" w:hAnsi="Times New Roman" w:cs="Times New Roman"/>
          <w:b/>
          <w:bCs/>
          <w:color w:val="000000" w:themeColor="text1"/>
          <w:szCs w:val="20"/>
        </w:rPr>
        <w:t>003733</w:t>
      </w:r>
      <w:r w:rsidR="00685F32">
        <w:rPr>
          <w:rFonts w:ascii="Times New Roman" w:hAnsi="Times New Roman" w:cs="Times New Roman"/>
          <w:b/>
          <w:bCs/>
          <w:color w:val="000000" w:themeColor="text1"/>
          <w:szCs w:val="20"/>
        </w:rPr>
        <w:t>/</w:t>
      </w:r>
      <w:r w:rsidR="00685F32" w:rsidRPr="00685F32">
        <w:rPr>
          <w:rFonts w:ascii="Times New Roman" w:hAnsi="Times New Roman" w:cs="Times New Roman"/>
          <w:b/>
          <w:bCs/>
          <w:color w:val="000000" w:themeColor="text1"/>
          <w:szCs w:val="20"/>
        </w:rPr>
        <w:t>2023</w:t>
      </w:r>
      <w:r w:rsidR="00685F32">
        <w:rPr>
          <w:rFonts w:ascii="Times New Roman" w:hAnsi="Times New Roman" w:cs="Times New Roman"/>
          <w:b/>
          <w:bCs/>
          <w:color w:val="000000" w:themeColor="text1"/>
          <w:szCs w:val="20"/>
        </w:rPr>
        <w:t>-</w:t>
      </w:r>
      <w:r w:rsidR="00685F32" w:rsidRPr="00685F32">
        <w:rPr>
          <w:rFonts w:ascii="Times New Roman" w:hAnsi="Times New Roman" w:cs="Times New Roman"/>
          <w:b/>
          <w:bCs/>
          <w:color w:val="000000" w:themeColor="text1"/>
          <w:szCs w:val="20"/>
        </w:rPr>
        <w:t>28</w:t>
      </w:r>
      <w:r w:rsidR="005A723B">
        <w:rPr>
          <w:rFonts w:ascii="Times New Roman" w:hAnsi="Times New Roman" w:cs="Times New Roman"/>
          <w:b/>
          <w:bCs/>
          <w:color w:val="000000" w:themeColor="text1"/>
          <w:szCs w:val="20"/>
        </w:rPr>
        <w:t>)</w:t>
      </w:r>
    </w:p>
    <w:p w14:paraId="54A70FDF" w14:textId="77777777" w:rsidR="001F58C8" w:rsidRDefault="001F58C8">
      <w:pPr>
        <w:rPr>
          <w:rFonts w:ascii="Times New Roman" w:hAnsi="Times New Roman" w:cs="Times New Roman"/>
          <w:sz w:val="16"/>
          <w:szCs w:val="16"/>
        </w:rPr>
      </w:pPr>
    </w:p>
    <w:p w14:paraId="2818CDCE" w14:textId="77777777" w:rsidR="001F58C8" w:rsidRDefault="00B84822">
      <w:pPr>
        <w:spacing w:after="120" w:line="276" w:lineRule="auto"/>
        <w:ind w:right="-15"/>
        <w:jc w:val="both"/>
        <w:rPr>
          <w:rFonts w:ascii="Times New Roman" w:hAnsi="Times New Roman" w:cs="Times New Roman"/>
        </w:rPr>
      </w:pPr>
      <w:r>
        <w:rPr>
          <w:rFonts w:ascii="Times New Roman" w:hAnsi="Times New Roman" w:cs="Times New Roman"/>
          <w:color w:val="000000"/>
          <w:sz w:val="22"/>
          <w:szCs w:val="22"/>
        </w:rPr>
        <w:t xml:space="preserve">Torna-se público que a União, por intermédio do Centro Tecnológico do Exército – CTEx, sediado na Avenida Dom João VI (antiga Av das Américas), 28.705, Guaratiba, Rio de Janeiro – RJ, CEP: </w:t>
      </w:r>
      <w:r>
        <w:rPr>
          <w:rFonts w:ascii="Times New Roman" w:hAnsi="Times New Roman" w:cs="Times New Roman"/>
          <w:color w:val="000000"/>
          <w:sz w:val="21"/>
          <w:szCs w:val="22"/>
        </w:rPr>
        <w:t>23020-470,</w:t>
      </w:r>
      <w:r>
        <w:rPr>
          <w:rFonts w:ascii="Times New Roman" w:hAnsi="Times New Roman" w:cs="Times New Roman"/>
          <w:color w:val="000000"/>
          <w:sz w:val="22"/>
          <w:szCs w:val="22"/>
        </w:rPr>
        <w:t xml:space="preserve"> realizará dispensa eletrônica, do tipo </w:t>
      </w:r>
      <w:r>
        <w:rPr>
          <w:rFonts w:ascii="Times New Roman" w:hAnsi="Times New Roman" w:cs="Times New Roman"/>
          <w:b/>
          <w:bCs/>
          <w:color w:val="000000"/>
          <w:sz w:val="22"/>
          <w:szCs w:val="22"/>
        </w:rPr>
        <w:t>menor preço</w:t>
      </w:r>
      <w:r>
        <w:rPr>
          <w:rFonts w:ascii="Times New Roman" w:hAnsi="Times New Roman" w:cs="Times New Roman"/>
          <w:color w:val="000000"/>
          <w:sz w:val="22"/>
          <w:szCs w:val="22"/>
        </w:rPr>
        <w:t xml:space="preserve">, na hipótese do art. 75, </w:t>
      </w:r>
      <w:r>
        <w:rPr>
          <w:rFonts w:ascii="Times New Roman" w:hAnsi="Times New Roman" w:cs="Times New Roman"/>
          <w:sz w:val="22"/>
          <w:szCs w:val="22"/>
        </w:rPr>
        <w:t>inciso</w:t>
      </w:r>
      <w:r>
        <w:rPr>
          <w:rFonts w:ascii="Times New Roman" w:hAnsi="Times New Roman" w:cs="Times New Roman"/>
          <w:b/>
          <w:bCs/>
          <w:sz w:val="22"/>
          <w:szCs w:val="22"/>
        </w:rPr>
        <w:t xml:space="preserve"> II</w:t>
      </w:r>
      <w:r>
        <w:rPr>
          <w:rFonts w:ascii="Times New Roman" w:hAnsi="Times New Roman" w:cs="Times New Roman"/>
          <w:sz w:val="22"/>
          <w:szCs w:val="22"/>
        </w:rPr>
        <w:t xml:space="preserve">, </w:t>
      </w:r>
      <w:r>
        <w:rPr>
          <w:rFonts w:ascii="Times New Roman" w:hAnsi="Times New Roman" w:cs="Times New Roman"/>
          <w:color w:val="000000"/>
          <w:sz w:val="22"/>
          <w:szCs w:val="22"/>
        </w:rPr>
        <w:t>nos termos da Lei nº 14.133, de 1º de abril de 2021, da Instrução Normativa SEGES/ME nº 67/2021 e demais legislação aplicável.</w:t>
      </w:r>
    </w:p>
    <w:p w14:paraId="5A9C31F9" w14:textId="77777777" w:rsidR="001F58C8" w:rsidRDefault="00B84822">
      <w:pPr>
        <w:spacing w:after="120" w:line="276" w:lineRule="auto"/>
        <w:ind w:right="-15"/>
        <w:rPr>
          <w:rFonts w:ascii="Times New Roman" w:hAnsi="Times New Roman" w:cs="Times New Roman"/>
          <w:b/>
          <w:bCs/>
          <w:color w:val="000000"/>
          <w:sz w:val="22"/>
          <w:szCs w:val="22"/>
        </w:rPr>
      </w:pPr>
      <w:r>
        <w:rPr>
          <w:rFonts w:ascii="Times New Roman" w:hAnsi="Times New Roman" w:cs="Times New Roman"/>
          <w:b/>
          <w:bCs/>
          <w:color w:val="000000"/>
          <w:sz w:val="22"/>
          <w:szCs w:val="22"/>
        </w:rPr>
        <w:t>UASG: 160291 – CTEx</w:t>
      </w:r>
    </w:p>
    <w:p w14:paraId="35360B01" w14:textId="77777777" w:rsidR="001F58C8" w:rsidRDefault="00B84822">
      <w:pPr>
        <w:spacing w:after="120" w:line="276" w:lineRule="auto"/>
        <w:ind w:right="-15"/>
        <w:rPr>
          <w:rFonts w:ascii="Times New Roman" w:hAnsi="Times New Roman" w:cs="Times New Roman"/>
          <w:b/>
          <w:bCs/>
          <w:color w:val="000000"/>
          <w:sz w:val="22"/>
          <w:szCs w:val="22"/>
        </w:rPr>
      </w:pPr>
      <w:r>
        <w:rPr>
          <w:rFonts w:ascii="Times New Roman" w:hAnsi="Times New Roman" w:cs="Times New Roman"/>
          <w:b/>
          <w:bCs/>
          <w:color w:val="000000"/>
          <w:sz w:val="22"/>
          <w:szCs w:val="22"/>
        </w:rPr>
        <w:t>Data da sessão:</w:t>
      </w:r>
    </w:p>
    <w:p w14:paraId="7550EE44" w14:textId="77777777" w:rsidR="001F58C8" w:rsidRDefault="00B84822">
      <w:pPr>
        <w:spacing w:after="120" w:line="276" w:lineRule="auto"/>
        <w:ind w:right="-15"/>
        <w:rPr>
          <w:rFonts w:ascii="Times New Roman" w:hAnsi="Times New Roman" w:cs="Times New Roman"/>
          <w:b/>
          <w:bCs/>
          <w:color w:val="000000"/>
          <w:sz w:val="22"/>
          <w:szCs w:val="22"/>
          <w:u w:val="single"/>
        </w:rPr>
      </w:pPr>
      <w:r>
        <w:rPr>
          <w:rFonts w:ascii="Times New Roman" w:hAnsi="Times New Roman" w:cs="Times New Roman"/>
          <w:b/>
          <w:bCs/>
          <w:color w:val="000000"/>
          <w:sz w:val="22"/>
          <w:szCs w:val="22"/>
        </w:rPr>
        <w:t>Link:</w:t>
      </w:r>
      <w:r>
        <w:rPr>
          <w:rFonts w:ascii="Times New Roman" w:hAnsi="Times New Roman" w:cs="Arial"/>
          <w:b/>
          <w:bCs/>
          <w:color w:val="000000"/>
          <w:sz w:val="22"/>
          <w:szCs w:val="22"/>
          <w:u w:val="single"/>
        </w:rPr>
        <w:t xml:space="preserve"> </w:t>
      </w:r>
      <w:bookmarkStart w:id="1" w:name="_Hlk102982906"/>
      <w:r>
        <w:rPr>
          <w:rFonts w:ascii="Times New Roman" w:hAnsi="Times New Roman" w:cs="Times New Roman"/>
          <w:b/>
          <w:bCs/>
          <w:color w:val="000000"/>
          <w:sz w:val="22"/>
          <w:szCs w:val="22"/>
          <w:u w:val="single"/>
        </w:rPr>
        <w:t>https://pncp.gov.br/editais?q=160291&amp;&amp;pagina=1</w:t>
      </w:r>
      <w:bookmarkEnd w:id="1"/>
    </w:p>
    <w:p w14:paraId="3CD19CCA" w14:textId="77777777" w:rsidR="001F58C8" w:rsidRDefault="00B84822">
      <w:pPr>
        <w:spacing w:after="120" w:line="276" w:lineRule="auto"/>
        <w:ind w:right="-15"/>
        <w:rPr>
          <w:rFonts w:ascii="Times New Roman" w:hAnsi="Times New Roman" w:cs="Times New Roman"/>
        </w:rPr>
      </w:pPr>
      <w:r>
        <w:rPr>
          <w:rFonts w:ascii="Times New Roman" w:hAnsi="Times New Roman" w:cs="Times New Roman"/>
          <w:b/>
          <w:bCs/>
          <w:color w:val="000000"/>
          <w:sz w:val="22"/>
          <w:szCs w:val="22"/>
        </w:rPr>
        <w:t>Horário da Fase de Lances:</w:t>
      </w:r>
      <w:r>
        <w:rPr>
          <w:rFonts w:ascii="Times New Roman" w:hAnsi="Times New Roman" w:cs="Arial"/>
          <w:b/>
          <w:bCs/>
          <w:color w:val="000000"/>
          <w:sz w:val="22"/>
          <w:szCs w:val="22"/>
        </w:rPr>
        <w:t>09:00 às 15:00</w:t>
      </w:r>
    </w:p>
    <w:p w14:paraId="5078D569" w14:textId="77777777" w:rsidR="001F58C8" w:rsidRDefault="00B84822">
      <w:pPr>
        <w:pStyle w:val="PADRO"/>
        <w:keepNext w:val="0"/>
        <w:widowControl/>
        <w:numPr>
          <w:ilvl w:val="0"/>
          <w:numId w:val="1"/>
        </w:numPr>
        <w:shd w:val="clear" w:color="auto" w:fill="auto"/>
        <w:spacing w:before="120" w:after="120"/>
        <w:rPr>
          <w:rFonts w:ascii="Times New Roman" w:hAnsi="Times New Roman" w:cs="Times New Roman"/>
          <w:b/>
        </w:rPr>
      </w:pPr>
      <w:r>
        <w:rPr>
          <w:rFonts w:ascii="Times New Roman" w:hAnsi="Times New Roman" w:cs="Times New Roman"/>
          <w:b/>
        </w:rPr>
        <w:t>OBJETO DA CONTRATAÇÃO DIRETA</w:t>
      </w:r>
    </w:p>
    <w:p w14:paraId="46A009CA" w14:textId="1E68FD7E" w:rsidR="001F58C8" w:rsidRDefault="00B84822">
      <w:pPr>
        <w:pStyle w:val="PargrafodaLista"/>
        <w:numPr>
          <w:ilvl w:val="1"/>
          <w:numId w:val="1"/>
        </w:numPr>
        <w:jc w:val="both"/>
        <w:rPr>
          <w:rFonts w:ascii="Times New Roman" w:eastAsia="WenQuanYi Micro Hei" w:hAnsi="Times New Roman" w:cs="Times New Roman"/>
          <w:color w:val="000000" w:themeColor="text1"/>
          <w:szCs w:val="20"/>
          <w:lang w:eastAsia="zh-CN" w:bidi="hi-IN"/>
        </w:rPr>
      </w:pPr>
      <w:r>
        <w:rPr>
          <w:rFonts w:ascii="Times New Roman" w:eastAsia="WenQuanYi Micro Hei" w:hAnsi="Times New Roman" w:cs="Times New Roman"/>
          <w:color w:val="000000" w:themeColor="text1"/>
          <w:szCs w:val="20"/>
          <w:lang w:eastAsia="zh-CN" w:bidi="hi-IN"/>
        </w:rPr>
        <w:t xml:space="preserve">O objeto da presente dispensa é a escolha da proposta mais vantajosa para a contratação por dispensa de licitação </w:t>
      </w:r>
      <w:r>
        <w:rPr>
          <w:rFonts w:ascii="Times New Roman" w:eastAsia="WenQuanYi Micro Hei" w:hAnsi="Times New Roman" w:cs="Times New Roman"/>
          <w:szCs w:val="20"/>
          <w:lang w:eastAsia="zh-CN" w:bidi="hi-IN"/>
        </w:rPr>
        <w:t xml:space="preserve">de aquisição </w:t>
      </w:r>
      <w:r>
        <w:rPr>
          <w:rFonts w:ascii="Times New Roman" w:eastAsia="WenQuanYi Micro Hei" w:hAnsi="Times New Roman" w:cs="Times New Roman"/>
          <w:color w:val="000000"/>
          <w:kern w:val="2"/>
          <w:szCs w:val="20"/>
          <w:shd w:val="clear" w:color="auto" w:fill="FFFFFF"/>
          <w:lang w:eastAsia="zh-CN" w:bidi="hi-IN"/>
        </w:rPr>
        <w:t>de</w:t>
      </w:r>
      <w:r>
        <w:rPr>
          <w:rFonts w:ascii="Times New Roman" w:eastAsia="WenQuanYi Micro Hei" w:hAnsi="Times New Roman" w:cs="Arial"/>
          <w:color w:val="333333"/>
          <w:spacing w:val="-12"/>
          <w:w w:val="105"/>
          <w:kern w:val="2"/>
          <w:szCs w:val="20"/>
          <w:shd w:val="clear" w:color="auto" w:fill="FFFFFF"/>
          <w:lang w:bidi="hi-IN"/>
        </w:rPr>
        <w:t xml:space="preserve"> material  para</w:t>
      </w:r>
      <w:r w:rsidR="00685F32">
        <w:rPr>
          <w:rFonts w:ascii="Times New Roman" w:eastAsia="WenQuanYi Micro Hei" w:hAnsi="Times New Roman" w:cs="Arial"/>
          <w:color w:val="333333"/>
          <w:spacing w:val="-12"/>
          <w:w w:val="105"/>
          <w:kern w:val="2"/>
          <w:szCs w:val="20"/>
          <w:shd w:val="clear" w:color="auto" w:fill="FFFFFF"/>
          <w:lang w:bidi="hi-IN"/>
        </w:rPr>
        <w:t xml:space="preserve"> passagem de Cmd das OM do Departamento de Ciência e Tecnologia</w:t>
      </w:r>
      <w:r>
        <w:rPr>
          <w:rFonts w:ascii="Times New Roman" w:eastAsia="WenQuanYi Micro Hei" w:hAnsi="Times New Roman" w:cs="Arial"/>
          <w:color w:val="333333"/>
          <w:spacing w:val="-12"/>
          <w:w w:val="105"/>
          <w:kern w:val="2"/>
          <w:szCs w:val="20"/>
          <w:shd w:val="clear" w:color="auto" w:fill="FFFFFF"/>
          <w:lang w:bidi="hi-IN"/>
        </w:rPr>
        <w:t>.</w:t>
      </w:r>
    </w:p>
    <w:p w14:paraId="04A472C3" w14:textId="77777777" w:rsidR="001F58C8" w:rsidRDefault="00B84822">
      <w:pPr>
        <w:pStyle w:val="PargrafodaLista"/>
        <w:numPr>
          <w:ilvl w:val="1"/>
          <w:numId w:val="1"/>
        </w:numPr>
        <w:jc w:val="both"/>
        <w:rPr>
          <w:rFonts w:ascii="Times New Roman" w:eastAsia="WenQuanYi Micro Hei" w:hAnsi="Times New Roman" w:cs="Times New Roman"/>
          <w:color w:val="000000" w:themeColor="text1"/>
          <w:szCs w:val="20"/>
          <w:lang w:eastAsia="zh-CN" w:bidi="hi-IN"/>
        </w:rPr>
      </w:pPr>
      <w:r>
        <w:rPr>
          <w:rFonts w:ascii="Times New Roman" w:eastAsia="WenQuanYi Micro Hei" w:hAnsi="Times New Roman" w:cs="Times New Roman"/>
          <w:szCs w:val="20"/>
          <w:lang w:eastAsia="zh-CN" w:bidi="hi-IN"/>
        </w:rPr>
        <w:t>,</w:t>
      </w:r>
      <w:r>
        <w:rPr>
          <w:rFonts w:ascii="Times New Roman" w:eastAsia="WenQuanYi Micro Hei" w:hAnsi="Times New Roman" w:cs="Times New Roman"/>
          <w:color w:val="000000" w:themeColor="text1"/>
          <w:szCs w:val="20"/>
          <w:lang w:eastAsia="zh-CN" w:bidi="hi-IN"/>
        </w:rPr>
        <w:t xml:space="preserve"> conforme condições, quantidades e exigências estabelecidas neste Aviso de Contratação Direta e seus anexos.</w:t>
      </w:r>
    </w:p>
    <w:tbl>
      <w:tblPr>
        <w:tblW w:w="9776" w:type="dxa"/>
        <w:jc w:val="center"/>
        <w:tblLayout w:type="fixed"/>
        <w:tblCellMar>
          <w:left w:w="70" w:type="dxa"/>
          <w:right w:w="70" w:type="dxa"/>
        </w:tblCellMar>
        <w:tblLook w:val="0000" w:firstRow="0" w:lastRow="0" w:firstColumn="0" w:lastColumn="0" w:noHBand="0" w:noVBand="0"/>
      </w:tblPr>
      <w:tblGrid>
        <w:gridCol w:w="787"/>
        <w:gridCol w:w="1090"/>
        <w:gridCol w:w="3059"/>
        <w:gridCol w:w="1013"/>
        <w:gridCol w:w="712"/>
        <w:gridCol w:w="1701"/>
        <w:gridCol w:w="1414"/>
      </w:tblGrid>
      <w:tr w:rsidR="001F58C8" w14:paraId="43350933" w14:textId="77777777">
        <w:trPr>
          <w:jc w:val="center"/>
        </w:trPr>
        <w:tc>
          <w:tcPr>
            <w:tcW w:w="786" w:type="dxa"/>
            <w:tcBorders>
              <w:top w:val="single" w:sz="4" w:space="0" w:color="000000"/>
              <w:left w:val="single" w:sz="4" w:space="0" w:color="000000"/>
              <w:bottom w:val="single" w:sz="4" w:space="0" w:color="000000"/>
            </w:tcBorders>
            <w:shd w:val="clear" w:color="auto" w:fill="auto"/>
            <w:vAlign w:val="center"/>
          </w:tcPr>
          <w:p w14:paraId="33D3574A" w14:textId="77777777" w:rsidR="001F58C8" w:rsidRDefault="00B84822">
            <w:pPr>
              <w:keepNext/>
              <w:keepLines/>
              <w:widowControl w:val="0"/>
              <w:tabs>
                <w:tab w:val="left" w:pos="0"/>
              </w:tabs>
              <w:snapToGrid w:val="0"/>
              <w:spacing w:before="40"/>
              <w:outlineLvl w:val="6"/>
              <w:rPr>
                <w:rFonts w:ascii="Times New Roman" w:eastAsia="MS Gothic" w:hAnsi="Times New Roman" w:cs="Times New Roman"/>
                <w:i/>
                <w:iCs/>
                <w:color w:val="243F60"/>
                <w:sz w:val="22"/>
              </w:rPr>
            </w:pPr>
            <w:r>
              <w:rPr>
                <w:rFonts w:ascii="Times New Roman" w:eastAsia="MS Gothic" w:hAnsi="Times New Roman" w:cs="Times New Roman"/>
                <w:b/>
                <w:color w:val="000000"/>
                <w:sz w:val="22"/>
                <w:szCs w:val="22"/>
              </w:rPr>
              <w:t>ITEM</w:t>
            </w:r>
          </w:p>
        </w:tc>
        <w:tc>
          <w:tcPr>
            <w:tcW w:w="1090" w:type="dxa"/>
            <w:tcBorders>
              <w:top w:val="single" w:sz="4" w:space="0" w:color="000000"/>
              <w:left w:val="single" w:sz="4" w:space="0" w:color="000000"/>
              <w:bottom w:val="single" w:sz="4" w:space="0" w:color="000000"/>
            </w:tcBorders>
            <w:shd w:val="clear" w:color="auto" w:fill="auto"/>
            <w:vAlign w:val="center"/>
          </w:tcPr>
          <w:p w14:paraId="4DC8916A" w14:textId="77777777" w:rsidR="001F58C8" w:rsidRDefault="00B84822">
            <w:pPr>
              <w:widowControl w:val="0"/>
              <w:tabs>
                <w:tab w:val="left" w:pos="0"/>
              </w:tabs>
              <w:snapToGrid w:val="0"/>
              <w:ind w:left="-7" w:right="-7" w:hanging="40"/>
              <w:jc w:val="center"/>
              <w:rPr>
                <w:rFonts w:ascii="Times New Roman" w:hAnsi="Times New Roman" w:cs="Times New Roman"/>
                <w:b/>
                <w:bCs/>
                <w:sz w:val="22"/>
              </w:rPr>
            </w:pPr>
            <w:r>
              <w:rPr>
                <w:rFonts w:ascii="Times New Roman" w:hAnsi="Times New Roman" w:cs="Times New Roman"/>
                <w:b/>
                <w:bCs/>
                <w:caps/>
                <w:sz w:val="22"/>
                <w:szCs w:val="22"/>
              </w:rPr>
              <w:t>CATMAT</w:t>
            </w:r>
          </w:p>
        </w:tc>
        <w:tc>
          <w:tcPr>
            <w:tcW w:w="30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7F800D" w14:textId="77777777" w:rsidR="001F58C8" w:rsidRDefault="00B84822">
            <w:pPr>
              <w:keepNext/>
              <w:keepLines/>
              <w:widowControl w:val="0"/>
              <w:tabs>
                <w:tab w:val="left" w:pos="0"/>
              </w:tabs>
              <w:snapToGrid w:val="0"/>
              <w:spacing w:before="40"/>
              <w:jc w:val="center"/>
              <w:outlineLvl w:val="3"/>
              <w:rPr>
                <w:rFonts w:ascii="Times New Roman" w:eastAsia="Arial Unicode MS" w:hAnsi="Times New Roman" w:cs="Times New Roman"/>
                <w:b/>
                <w:bCs/>
                <w:color w:val="000000"/>
                <w:sz w:val="22"/>
              </w:rPr>
            </w:pPr>
            <w:r>
              <w:rPr>
                <w:rFonts w:ascii="Times New Roman" w:eastAsia="Arial Unicode MS" w:hAnsi="Times New Roman" w:cs="Times New Roman"/>
                <w:b/>
                <w:bCs/>
                <w:color w:val="000000"/>
                <w:sz w:val="22"/>
                <w:szCs w:val="22"/>
              </w:rPr>
              <w:t>ESPECIFICAÇÃO</w:t>
            </w:r>
          </w:p>
        </w:tc>
        <w:tc>
          <w:tcPr>
            <w:tcW w:w="10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6045D2" w14:textId="77777777" w:rsidR="001F58C8" w:rsidRDefault="00B84822">
            <w:pPr>
              <w:keepNext/>
              <w:keepLines/>
              <w:widowControl w:val="0"/>
              <w:tabs>
                <w:tab w:val="left" w:pos="0"/>
              </w:tabs>
              <w:snapToGrid w:val="0"/>
              <w:spacing w:before="40"/>
              <w:jc w:val="center"/>
              <w:outlineLvl w:val="3"/>
              <w:rPr>
                <w:rFonts w:ascii="Times New Roman" w:eastAsia="MS Gothic" w:hAnsi="Times New Roman" w:cs="Times New Roman"/>
                <w:i/>
                <w:iCs/>
                <w:color w:val="365F91"/>
                <w:sz w:val="22"/>
              </w:rPr>
            </w:pPr>
            <w:r>
              <w:rPr>
                <w:rFonts w:ascii="Times New Roman" w:eastAsia="Arial Unicode MS" w:hAnsi="Times New Roman" w:cs="Times New Roman"/>
                <w:b/>
                <w:color w:val="000000"/>
                <w:sz w:val="22"/>
                <w:szCs w:val="22"/>
              </w:rPr>
              <w:t>Unidade</w:t>
            </w:r>
          </w:p>
        </w:tc>
        <w:tc>
          <w:tcPr>
            <w:tcW w:w="7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634D9F" w14:textId="77777777" w:rsidR="001F58C8" w:rsidRDefault="00B84822">
            <w:pPr>
              <w:keepNext/>
              <w:keepLines/>
              <w:widowControl w:val="0"/>
              <w:tabs>
                <w:tab w:val="left" w:pos="0"/>
              </w:tabs>
              <w:snapToGrid w:val="0"/>
              <w:spacing w:before="40"/>
              <w:jc w:val="center"/>
              <w:outlineLvl w:val="3"/>
              <w:rPr>
                <w:rFonts w:ascii="Times New Roman" w:eastAsia="MS Gothic" w:hAnsi="Times New Roman" w:cs="Times New Roman"/>
                <w:i/>
                <w:iCs/>
                <w:color w:val="365F91"/>
                <w:sz w:val="22"/>
              </w:rPr>
            </w:pPr>
            <w:r>
              <w:rPr>
                <w:rFonts w:ascii="Times New Roman" w:eastAsia="MS Gothic" w:hAnsi="Times New Roman" w:cs="Times New Roman"/>
                <w:b/>
                <w:color w:val="000000"/>
                <w:sz w:val="22"/>
                <w:szCs w:val="22"/>
              </w:rPr>
              <w:t>Qtd</w:t>
            </w:r>
          </w:p>
        </w:tc>
        <w:tc>
          <w:tcPr>
            <w:tcW w:w="1701" w:type="dxa"/>
            <w:tcBorders>
              <w:top w:val="single" w:sz="4" w:space="0" w:color="000000"/>
              <w:bottom w:val="single" w:sz="4" w:space="0" w:color="000000"/>
              <w:right w:val="single" w:sz="4" w:space="0" w:color="000000"/>
            </w:tcBorders>
            <w:shd w:val="clear" w:color="auto" w:fill="auto"/>
          </w:tcPr>
          <w:p w14:paraId="74A5BFC6" w14:textId="77777777" w:rsidR="001F58C8" w:rsidRDefault="00B84822">
            <w:pPr>
              <w:widowControl w:val="0"/>
              <w:jc w:val="center"/>
              <w:rPr>
                <w:rFonts w:ascii="Times New Roman" w:hAnsi="Times New Roman" w:cs="Times New Roman"/>
                <w:sz w:val="22"/>
              </w:rPr>
            </w:pPr>
            <w:r>
              <w:rPr>
                <w:rFonts w:ascii="Times New Roman" w:hAnsi="Times New Roman" w:cs="Times New Roman"/>
                <w:b/>
                <w:color w:val="000000"/>
                <w:sz w:val="22"/>
                <w:szCs w:val="22"/>
              </w:rPr>
              <w:t>Valor Unitário estimado</w:t>
            </w:r>
          </w:p>
        </w:tc>
        <w:tc>
          <w:tcPr>
            <w:tcW w:w="14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BB082B" w14:textId="77777777" w:rsidR="001F58C8" w:rsidRDefault="00B84822">
            <w:pPr>
              <w:widowControl w:val="0"/>
              <w:jc w:val="center"/>
              <w:rPr>
                <w:rFonts w:ascii="Times New Roman" w:hAnsi="Times New Roman" w:cs="Times New Roman"/>
                <w:sz w:val="22"/>
              </w:rPr>
            </w:pPr>
            <w:r>
              <w:rPr>
                <w:rFonts w:ascii="Times New Roman" w:hAnsi="Times New Roman" w:cs="Times New Roman"/>
                <w:b/>
                <w:color w:val="000000"/>
                <w:sz w:val="22"/>
                <w:szCs w:val="22"/>
              </w:rPr>
              <w:t>Total R$</w:t>
            </w:r>
          </w:p>
        </w:tc>
      </w:tr>
      <w:tr w:rsidR="001F58C8" w14:paraId="17476BAA" w14:textId="77777777">
        <w:trPr>
          <w:trHeight w:val="624"/>
          <w:jc w:val="center"/>
        </w:trPr>
        <w:tc>
          <w:tcPr>
            <w:tcW w:w="786" w:type="dxa"/>
            <w:tcBorders>
              <w:top w:val="single" w:sz="4" w:space="0" w:color="000001"/>
              <w:left w:val="single" w:sz="4" w:space="0" w:color="000001"/>
              <w:bottom w:val="single" w:sz="4" w:space="0" w:color="000001"/>
            </w:tcBorders>
            <w:shd w:val="clear" w:color="auto" w:fill="auto"/>
            <w:tcMar>
              <w:left w:w="0" w:type="dxa"/>
            </w:tcMar>
            <w:vAlign w:val="center"/>
          </w:tcPr>
          <w:p w14:paraId="64AED07A" w14:textId="77777777" w:rsidR="001F58C8" w:rsidRDefault="00B84822">
            <w:pPr>
              <w:widowControl w:val="0"/>
              <w:snapToGrid w:val="0"/>
              <w:jc w:val="center"/>
              <w:rPr>
                <w:rFonts w:ascii="Times New Roman" w:hAnsi="Times New Roman" w:cs="Times New Roman"/>
                <w:color w:val="000000"/>
              </w:rPr>
            </w:pPr>
            <w:r>
              <w:rPr>
                <w:rFonts w:ascii="Times New Roman" w:hAnsi="Times New Roman" w:cs="Times New Roman"/>
                <w:color w:val="000000"/>
              </w:rPr>
              <w:t>01</w:t>
            </w:r>
          </w:p>
        </w:tc>
        <w:tc>
          <w:tcPr>
            <w:tcW w:w="1090" w:type="dxa"/>
            <w:tcBorders>
              <w:top w:val="single" w:sz="4" w:space="0" w:color="000001"/>
              <w:left w:val="single" w:sz="4" w:space="0" w:color="000001"/>
              <w:bottom w:val="single" w:sz="4" w:space="0" w:color="000001"/>
            </w:tcBorders>
            <w:shd w:val="clear" w:color="auto" w:fill="auto"/>
            <w:tcMar>
              <w:right w:w="10" w:type="dxa"/>
            </w:tcMar>
            <w:vAlign w:val="center"/>
          </w:tcPr>
          <w:p w14:paraId="2180C831" w14:textId="4B7ACED9" w:rsidR="001F58C8" w:rsidRPr="00B84822" w:rsidRDefault="00E43C18">
            <w:pPr>
              <w:pStyle w:val="Standard"/>
              <w:widowControl w:val="0"/>
              <w:snapToGrid w:val="0"/>
              <w:jc w:val="center"/>
              <w:rPr>
                <w:rFonts w:ascii="Times New Roman" w:hAnsi="Times New Roman" w:cs="Times New Roman"/>
                <w:color w:val="auto"/>
              </w:rPr>
            </w:pPr>
            <w:r>
              <w:rPr>
                <w:rFonts w:ascii="Times New Roman" w:hAnsi="Times New Roman" w:cs="Times New Roman"/>
                <w:color w:val="auto"/>
              </w:rPr>
              <w:t>454626</w:t>
            </w:r>
          </w:p>
        </w:tc>
        <w:tc>
          <w:tcPr>
            <w:tcW w:w="3059" w:type="dxa"/>
            <w:tcBorders>
              <w:top w:val="single" w:sz="4" w:space="0" w:color="000001"/>
              <w:left w:val="single" w:sz="4" w:space="0" w:color="000001"/>
              <w:bottom w:val="single" w:sz="4" w:space="0" w:color="000001"/>
            </w:tcBorders>
            <w:shd w:val="clear" w:color="auto" w:fill="auto"/>
            <w:tcMar>
              <w:right w:w="10" w:type="dxa"/>
            </w:tcMar>
          </w:tcPr>
          <w:p w14:paraId="648CBA8B" w14:textId="5798AAD3" w:rsidR="001F58C8" w:rsidRDefault="00E43C18">
            <w:pPr>
              <w:widowControl w:val="0"/>
              <w:jc w:val="both"/>
              <w:rPr>
                <w:rFonts w:ascii="Times New Roman" w:hAnsi="Times New Roman"/>
                <w:color w:val="000000"/>
                <w:szCs w:val="20"/>
              </w:rPr>
            </w:pPr>
            <w:r w:rsidRPr="00E43C18">
              <w:rPr>
                <w:rFonts w:ascii="Times New Roman" w:hAnsi="Times New Roman"/>
                <w:color w:val="000000"/>
                <w:kern w:val="2"/>
                <w:sz w:val="18"/>
                <w:szCs w:val="18"/>
              </w:rPr>
              <w:t xml:space="preserve">Placa 28x20 cm, em Aço Inox 304, com gravação personalizada em baixo relevo e pintura automotiva colorida, com 1 foto colorida, com base de acrílico preto 2mm 35x26cm, em estojo veludo na cor azul </w:t>
            </w:r>
            <w:r w:rsidRPr="00E43C18">
              <w:rPr>
                <w:rFonts w:ascii="Times New Roman" w:hAnsi="Times New Roman"/>
                <w:color w:val="000000"/>
                <w:kern w:val="2"/>
                <w:sz w:val="18"/>
                <w:szCs w:val="18"/>
              </w:rPr>
              <w:t>marinho</w:t>
            </w:r>
            <w:r w:rsidRPr="00E43C18">
              <w:rPr>
                <w:rFonts w:ascii="Times New Roman" w:hAnsi="Times New Roman"/>
                <w:color w:val="000000"/>
                <w:kern w:val="2"/>
                <w:sz w:val="18"/>
                <w:szCs w:val="18"/>
              </w:rPr>
              <w:t>.</w:t>
            </w:r>
          </w:p>
        </w:tc>
        <w:tc>
          <w:tcPr>
            <w:tcW w:w="1013" w:type="dxa"/>
            <w:tcBorders>
              <w:top w:val="single" w:sz="4" w:space="0" w:color="000001"/>
              <w:left w:val="single" w:sz="4" w:space="0" w:color="000001"/>
              <w:bottom w:val="single" w:sz="4" w:space="0" w:color="000001"/>
            </w:tcBorders>
            <w:shd w:val="clear" w:color="auto" w:fill="auto"/>
            <w:tcMar>
              <w:right w:w="10" w:type="dxa"/>
            </w:tcMar>
            <w:vAlign w:val="center"/>
          </w:tcPr>
          <w:p w14:paraId="05DD4FED" w14:textId="77777777" w:rsidR="001F58C8" w:rsidRDefault="00B84822">
            <w:pPr>
              <w:pStyle w:val="Contedodatabela"/>
              <w:widowControl w:val="0"/>
              <w:snapToGrid w:val="0"/>
              <w:jc w:val="center"/>
              <w:rPr>
                <w:rFonts w:ascii="Times New Roman" w:hAnsi="Times New Roman" w:cs="Times New Roman"/>
                <w:bCs/>
                <w:szCs w:val="20"/>
              </w:rPr>
            </w:pPr>
            <w:r>
              <w:rPr>
                <w:rFonts w:ascii="Times New Roman" w:hAnsi="Times New Roman" w:cs="Times New Roman"/>
                <w:bCs/>
                <w:szCs w:val="20"/>
              </w:rPr>
              <w:t>Und</w:t>
            </w:r>
          </w:p>
        </w:tc>
        <w:tc>
          <w:tcPr>
            <w:tcW w:w="712" w:type="dxa"/>
            <w:tcBorders>
              <w:top w:val="single" w:sz="4" w:space="0" w:color="000001"/>
              <w:left w:val="single" w:sz="4" w:space="0" w:color="000001"/>
              <w:bottom w:val="single" w:sz="4" w:space="0" w:color="000001"/>
            </w:tcBorders>
            <w:shd w:val="clear" w:color="auto" w:fill="auto"/>
            <w:tcMar>
              <w:right w:w="10" w:type="dxa"/>
            </w:tcMar>
            <w:vAlign w:val="center"/>
          </w:tcPr>
          <w:p w14:paraId="164FDA04" w14:textId="77777777" w:rsidR="001F58C8" w:rsidRDefault="00B84822">
            <w:pPr>
              <w:widowControl w:val="0"/>
              <w:jc w:val="center"/>
              <w:rPr>
                <w:rFonts w:ascii="Times New Roman" w:hAnsi="Times New Roman" w:cs="Times New Roman"/>
                <w:color w:val="000000"/>
                <w:szCs w:val="20"/>
              </w:rPr>
            </w:pPr>
            <w:r>
              <w:rPr>
                <w:rFonts w:ascii="Times New Roman" w:eastAsia="SimSun" w:hAnsi="Times New Roman" w:cs="Times New Roman"/>
                <w:color w:val="000000"/>
                <w:kern w:val="2"/>
                <w:sz w:val="18"/>
                <w:szCs w:val="18"/>
                <w:lang w:eastAsia="zh-CN" w:bidi="hi-IN"/>
              </w:rPr>
              <w:t>01</w:t>
            </w:r>
          </w:p>
        </w:tc>
        <w:tc>
          <w:tcPr>
            <w:tcW w:w="1701" w:type="dxa"/>
            <w:tcBorders>
              <w:top w:val="single" w:sz="6" w:space="0" w:color="000000"/>
              <w:left w:val="single" w:sz="6" w:space="0" w:color="000000"/>
              <w:bottom w:val="single" w:sz="6" w:space="0" w:color="000000"/>
              <w:right w:val="single" w:sz="6" w:space="0" w:color="000000"/>
            </w:tcBorders>
            <w:tcMar>
              <w:right w:w="10" w:type="dxa"/>
            </w:tcMar>
            <w:vAlign w:val="center"/>
          </w:tcPr>
          <w:p w14:paraId="106B97A9" w14:textId="0E2CD40E" w:rsidR="001F58C8" w:rsidRDefault="00B84822">
            <w:pPr>
              <w:widowControl w:val="0"/>
              <w:suppressAutoHyphens w:val="0"/>
              <w:spacing w:after="200" w:line="276" w:lineRule="auto"/>
              <w:jc w:val="center"/>
              <w:rPr>
                <w:rFonts w:ascii="Times New Roman" w:hAnsi="Times New Roman"/>
                <w:szCs w:val="20"/>
              </w:rPr>
            </w:pPr>
            <w:r>
              <w:rPr>
                <w:rFonts w:ascii="Times New Roman" w:hAnsi="Times New Roman" w:cs="Times New Roman"/>
                <w:color w:val="000000"/>
                <w:szCs w:val="20"/>
                <w:shd w:val="clear" w:color="auto" w:fill="FFFFFF"/>
              </w:rPr>
              <w:t xml:space="preserve">R$ </w:t>
            </w:r>
            <w:r w:rsidR="00E43C18">
              <w:rPr>
                <w:rFonts w:ascii="Times New Roman" w:hAnsi="Times New Roman" w:cs="Times New Roman"/>
                <w:color w:val="000000"/>
                <w:szCs w:val="20"/>
                <w:shd w:val="clear" w:color="auto" w:fill="FFFFFF"/>
              </w:rPr>
              <w:t>22</w:t>
            </w:r>
            <w:r>
              <w:rPr>
                <w:rFonts w:ascii="Times New Roman" w:hAnsi="Times New Roman" w:cs="Times New Roman"/>
                <w:color w:val="000000"/>
                <w:szCs w:val="20"/>
                <w:shd w:val="clear" w:color="auto" w:fill="FFFFFF"/>
              </w:rPr>
              <w:t>5,00</w:t>
            </w:r>
          </w:p>
        </w:tc>
        <w:tc>
          <w:tcPr>
            <w:tcW w:w="1414" w:type="dxa"/>
            <w:tcBorders>
              <w:top w:val="single" w:sz="6" w:space="0" w:color="000000"/>
              <w:left w:val="single" w:sz="4" w:space="0" w:color="000001"/>
              <w:bottom w:val="single" w:sz="6" w:space="0" w:color="000000"/>
              <w:right w:val="single" w:sz="6" w:space="0" w:color="000000"/>
            </w:tcBorders>
            <w:tcMar>
              <w:right w:w="10" w:type="dxa"/>
            </w:tcMar>
            <w:vAlign w:val="center"/>
          </w:tcPr>
          <w:p w14:paraId="0AA5D775" w14:textId="3FF91BB3" w:rsidR="001F58C8" w:rsidRDefault="00B84822">
            <w:pPr>
              <w:pStyle w:val="Contedodatabela"/>
              <w:widowControl w:val="0"/>
              <w:jc w:val="center"/>
              <w:rPr>
                <w:rFonts w:ascii="Times New Roman" w:hAnsi="Times New Roman"/>
                <w:szCs w:val="20"/>
              </w:rPr>
            </w:pPr>
            <w:r>
              <w:rPr>
                <w:rFonts w:ascii="Times New Roman" w:hAnsi="Times New Roman" w:cs="Times New Roman"/>
                <w:color w:val="000000"/>
                <w:szCs w:val="20"/>
              </w:rPr>
              <w:t xml:space="preserve"> </w:t>
            </w:r>
            <w:r>
              <w:rPr>
                <w:rFonts w:ascii="Calibri" w:hAnsi="Calibri" w:cs="Times New Roman"/>
                <w:color w:val="000000"/>
                <w:sz w:val="22"/>
                <w:szCs w:val="22"/>
              </w:rPr>
              <w:t xml:space="preserve">R$ </w:t>
            </w:r>
            <w:r w:rsidR="00E43C18">
              <w:rPr>
                <w:rFonts w:ascii="Calibri" w:hAnsi="Calibri" w:cs="Times New Roman"/>
                <w:color w:val="000000"/>
                <w:sz w:val="22"/>
                <w:szCs w:val="22"/>
              </w:rPr>
              <w:t>1.12</w:t>
            </w:r>
            <w:r>
              <w:rPr>
                <w:rFonts w:ascii="Calibri" w:hAnsi="Calibri" w:cs="Times New Roman"/>
                <w:color w:val="000000"/>
                <w:sz w:val="22"/>
                <w:szCs w:val="22"/>
              </w:rPr>
              <w:t>5,00</w:t>
            </w:r>
          </w:p>
        </w:tc>
      </w:tr>
      <w:tr w:rsidR="001F58C8" w14:paraId="09AD7E78" w14:textId="77777777">
        <w:trPr>
          <w:trHeight w:val="384"/>
          <w:jc w:val="center"/>
        </w:trPr>
        <w:tc>
          <w:tcPr>
            <w:tcW w:w="8361" w:type="dxa"/>
            <w:gridSpan w:val="6"/>
            <w:tcBorders>
              <w:top w:val="single" w:sz="4" w:space="0" w:color="000001"/>
              <w:left w:val="single" w:sz="4" w:space="0" w:color="000001"/>
              <w:bottom w:val="single" w:sz="4" w:space="0" w:color="000001"/>
            </w:tcBorders>
            <w:shd w:val="clear" w:color="auto" w:fill="auto"/>
            <w:tcMar>
              <w:left w:w="0" w:type="dxa"/>
            </w:tcMar>
            <w:vAlign w:val="center"/>
          </w:tcPr>
          <w:p w14:paraId="29FA092A" w14:textId="77777777" w:rsidR="001F58C8" w:rsidRDefault="00B84822">
            <w:pPr>
              <w:pStyle w:val="Contedodatabela"/>
              <w:widowControl w:val="0"/>
              <w:jc w:val="center"/>
              <w:rPr>
                <w:rFonts w:ascii="Times New Roman" w:hAnsi="Times New Roman" w:cs="Times New Roman"/>
                <w:b/>
                <w:szCs w:val="20"/>
              </w:rPr>
            </w:pPr>
            <w:r>
              <w:rPr>
                <w:rFonts w:ascii="Times New Roman" w:hAnsi="Times New Roman" w:cs="Times New Roman"/>
                <w:b/>
                <w:szCs w:val="20"/>
              </w:rPr>
              <w:t xml:space="preserve">                                                                                                                    Total estimado da compra:</w:t>
            </w:r>
          </w:p>
        </w:tc>
        <w:tc>
          <w:tcPr>
            <w:tcW w:w="1414" w:type="dxa"/>
            <w:tcBorders>
              <w:top w:val="single" w:sz="4" w:space="0" w:color="000001"/>
              <w:left w:val="single" w:sz="6" w:space="0" w:color="000000"/>
              <w:bottom w:val="single" w:sz="6" w:space="0" w:color="000000"/>
              <w:right w:val="single" w:sz="6" w:space="0" w:color="000000"/>
            </w:tcBorders>
            <w:tcMar>
              <w:right w:w="10" w:type="dxa"/>
            </w:tcMar>
            <w:vAlign w:val="center"/>
          </w:tcPr>
          <w:p w14:paraId="783E50C5" w14:textId="21518D0D" w:rsidR="001F58C8" w:rsidRDefault="00B84822">
            <w:pPr>
              <w:widowControl w:val="0"/>
              <w:suppressAutoHyphens w:val="0"/>
              <w:spacing w:after="200" w:line="276" w:lineRule="auto"/>
              <w:jc w:val="center"/>
              <w:rPr>
                <w:color w:val="000000"/>
                <w:sz w:val="18"/>
                <w:szCs w:val="18"/>
              </w:rPr>
            </w:pPr>
            <w:r>
              <w:rPr>
                <w:rFonts w:ascii="Times New Roman" w:hAnsi="Times New Roman" w:cs="Times New Roman"/>
                <w:bCs/>
                <w:color w:val="000000"/>
                <w:sz w:val="18"/>
                <w:szCs w:val="18"/>
                <w:shd w:val="clear" w:color="auto" w:fill="FFFFFF"/>
              </w:rPr>
              <w:t xml:space="preserve">R$ </w:t>
            </w:r>
            <w:r w:rsidR="00E43C18">
              <w:rPr>
                <w:rFonts w:ascii="Times New Roman" w:hAnsi="Times New Roman" w:cs="Times New Roman"/>
                <w:bCs/>
                <w:color w:val="000000"/>
                <w:sz w:val="18"/>
                <w:szCs w:val="18"/>
                <w:shd w:val="clear" w:color="auto" w:fill="FFFFFF"/>
              </w:rPr>
              <w:t>1.12</w:t>
            </w:r>
            <w:r>
              <w:rPr>
                <w:rFonts w:ascii="Times New Roman" w:hAnsi="Times New Roman" w:cs="Times New Roman"/>
                <w:bCs/>
                <w:color w:val="000000"/>
                <w:sz w:val="18"/>
                <w:szCs w:val="18"/>
                <w:shd w:val="clear" w:color="auto" w:fill="FFFFFF"/>
              </w:rPr>
              <w:t>5,00</w:t>
            </w:r>
          </w:p>
        </w:tc>
      </w:tr>
    </w:tbl>
    <w:p w14:paraId="5FD98075" w14:textId="77777777" w:rsidR="001F58C8" w:rsidRDefault="00B84822">
      <w:pPr>
        <w:pStyle w:val="PADRO"/>
        <w:keepNext w:val="0"/>
        <w:widowControl/>
        <w:numPr>
          <w:ilvl w:val="2"/>
          <w:numId w:val="1"/>
        </w:numPr>
        <w:shd w:val="clear" w:color="auto" w:fill="auto"/>
        <w:spacing w:before="120" w:after="120"/>
        <w:rPr>
          <w:rFonts w:ascii="Times New Roman" w:hAnsi="Times New Roman" w:cs="Times New Roman"/>
        </w:rPr>
      </w:pPr>
      <w:r>
        <w:rPr>
          <w:rFonts w:ascii="Times New Roman" w:hAnsi="Times New Roman" w:cs="Times New Roman"/>
          <w:szCs w:val="20"/>
        </w:rPr>
        <w:t>Havendo mais de item ou lote faculta-se ao fornecedor a participação em quantos forem de seu interesse. Entretanto, optando-se por participar de um lote, deve o fornecedor enviar proposta para todos os itens que o compõem.</w:t>
      </w:r>
    </w:p>
    <w:p w14:paraId="3621F18E" w14:textId="77777777" w:rsidR="001F58C8" w:rsidRDefault="00B84822">
      <w:pPr>
        <w:pStyle w:val="PADRO"/>
        <w:keepNext w:val="0"/>
        <w:widowControl/>
        <w:numPr>
          <w:ilvl w:val="1"/>
          <w:numId w:val="1"/>
        </w:numPr>
        <w:shd w:val="clear" w:color="auto" w:fill="auto"/>
        <w:spacing w:before="120" w:after="120"/>
        <w:rPr>
          <w:rFonts w:ascii="Times New Roman" w:hAnsi="Times New Roman" w:cs="Times New Roman"/>
          <w:color w:val="000000" w:themeColor="text1"/>
          <w:szCs w:val="20"/>
        </w:rPr>
      </w:pPr>
      <w:r>
        <w:rPr>
          <w:rFonts w:ascii="Times New Roman" w:hAnsi="Times New Roman" w:cs="Times New Roman"/>
          <w:szCs w:val="20"/>
        </w:rPr>
        <w:t>O critério de julgamento adotado será o</w:t>
      </w:r>
      <w:r>
        <w:rPr>
          <w:rFonts w:ascii="Times New Roman" w:hAnsi="Times New Roman" w:cs="Times New Roman"/>
          <w:i/>
          <w:iCs/>
          <w:szCs w:val="20"/>
        </w:rPr>
        <w:t xml:space="preserve"> </w:t>
      </w:r>
      <w:r>
        <w:rPr>
          <w:rFonts w:ascii="Times New Roman" w:hAnsi="Times New Roman" w:cs="Times New Roman"/>
          <w:b/>
          <w:bCs/>
          <w:i/>
          <w:iCs/>
          <w:color w:val="000000" w:themeColor="text1"/>
          <w:szCs w:val="20"/>
        </w:rPr>
        <w:t>menor preço</w:t>
      </w:r>
      <w:r>
        <w:rPr>
          <w:rFonts w:ascii="Times New Roman" w:hAnsi="Times New Roman" w:cs="Times New Roman"/>
          <w:i/>
          <w:iCs/>
          <w:color w:val="000000" w:themeColor="text1"/>
          <w:szCs w:val="20"/>
        </w:rPr>
        <w:t>,</w:t>
      </w:r>
      <w:r>
        <w:rPr>
          <w:rFonts w:ascii="Times New Roman" w:hAnsi="Times New Roman" w:cs="Times New Roman"/>
          <w:color w:val="FF0000"/>
          <w:szCs w:val="20"/>
        </w:rPr>
        <w:t xml:space="preserve"> </w:t>
      </w:r>
      <w:r>
        <w:rPr>
          <w:rFonts w:ascii="Times New Roman" w:hAnsi="Times New Roman" w:cs="Times New Roman"/>
          <w:szCs w:val="20"/>
        </w:rPr>
        <w:t>observadas as exigências contidas neste Aviso de Contratação Direta e seus Anexos quanto às especificações do objeto.</w:t>
      </w:r>
    </w:p>
    <w:p w14:paraId="4F3CA163" w14:textId="77777777" w:rsidR="001F58C8" w:rsidRDefault="00B84822">
      <w:pPr>
        <w:pStyle w:val="PADRO"/>
        <w:keepNext w:val="0"/>
        <w:widowControl/>
        <w:numPr>
          <w:ilvl w:val="0"/>
          <w:numId w:val="1"/>
        </w:numPr>
        <w:shd w:val="clear" w:color="auto" w:fill="auto"/>
        <w:spacing w:before="120" w:after="120"/>
        <w:rPr>
          <w:rFonts w:ascii="Times New Roman" w:hAnsi="Times New Roman" w:cs="Times New Roman"/>
          <w:b/>
        </w:rPr>
      </w:pPr>
      <w:r>
        <w:rPr>
          <w:rFonts w:ascii="Times New Roman" w:hAnsi="Times New Roman" w:cs="Times New Roman"/>
          <w:b/>
        </w:rPr>
        <w:t>PARTICIPAÇÃO NA DISPENSA ELETRÔNICA.</w:t>
      </w:r>
    </w:p>
    <w:p w14:paraId="640833C5" w14:textId="77777777" w:rsidR="001F58C8" w:rsidRDefault="00B84822">
      <w:pPr>
        <w:numPr>
          <w:ilvl w:val="1"/>
          <w:numId w:val="1"/>
        </w:numPr>
        <w:snapToGrid w:val="0"/>
        <w:spacing w:before="120" w:after="120" w:line="276" w:lineRule="auto"/>
        <w:ind w:left="425" w:firstLine="0"/>
        <w:jc w:val="both"/>
        <w:rPr>
          <w:rFonts w:ascii="Times New Roman" w:hAnsi="Times New Roman" w:cs="Times New Roman"/>
          <w:szCs w:val="20"/>
        </w:rPr>
      </w:pPr>
      <w:r>
        <w:rPr>
          <w:rFonts w:ascii="Times New Roman" w:hAnsi="Times New Roman" w:cs="Times New Roman"/>
          <w:szCs w:val="20"/>
        </w:rPr>
        <w:t xml:space="preserve">A participação na presente dispensa eletrônica se dará mediante </w:t>
      </w:r>
      <w:r>
        <w:rPr>
          <w:rFonts w:ascii="Times New Roman" w:hAnsi="Times New Roman" w:cs="Times New Roman"/>
          <w:bCs/>
          <w:szCs w:val="20"/>
        </w:rPr>
        <w:t>Sistema de Dispensa Eletrônica</w:t>
      </w:r>
      <w:r>
        <w:rPr>
          <w:rFonts w:ascii="Times New Roman" w:hAnsi="Times New Roman" w:cs="Times New Roman"/>
          <w:szCs w:val="20"/>
        </w:rPr>
        <w:t xml:space="preserve"> integrante do Sistema de Compras do Governo Federal – Comprasnet 4.0, disponível no </w:t>
      </w:r>
      <w:r>
        <w:rPr>
          <w:rFonts w:ascii="Times New Roman" w:hAnsi="Times New Roman" w:cs="Times New Roman"/>
          <w:bCs/>
          <w:szCs w:val="20"/>
        </w:rPr>
        <w:t>endereço eletrônico</w:t>
      </w:r>
      <w:r>
        <w:rPr>
          <w:rFonts w:ascii="Times New Roman" w:hAnsi="Times New Roman" w:cs="Times New Roman"/>
          <w:bCs/>
          <w:color w:val="000000" w:themeColor="text1"/>
          <w:szCs w:val="20"/>
        </w:rPr>
        <w:t xml:space="preserve"> </w:t>
      </w:r>
      <w:r>
        <w:rPr>
          <w:rFonts w:ascii="Times New Roman" w:hAnsi="Times New Roman" w:cs="Times New Roman"/>
          <w:color w:val="000000" w:themeColor="text1"/>
          <w:szCs w:val="20"/>
        </w:rPr>
        <w:t>....</w:t>
      </w:r>
    </w:p>
    <w:p w14:paraId="29B7007B" w14:textId="77777777" w:rsidR="001F58C8" w:rsidRDefault="00B84822">
      <w:pPr>
        <w:numPr>
          <w:ilvl w:val="2"/>
          <w:numId w:val="1"/>
        </w:numPr>
        <w:snapToGrid w:val="0"/>
        <w:spacing w:before="120" w:after="120" w:line="276" w:lineRule="auto"/>
        <w:jc w:val="both"/>
        <w:rPr>
          <w:rFonts w:ascii="Times New Roman" w:hAnsi="Times New Roman" w:cs="Times New Roman"/>
          <w:szCs w:val="20"/>
        </w:rPr>
      </w:pPr>
      <w:r>
        <w:rPr>
          <w:rFonts w:ascii="Times New Roman" w:hAnsi="Times New Roman" w:cs="Times New Roman"/>
          <w:szCs w:val="20"/>
        </w:rPr>
        <w:t>Os fornecedores deverão atender aos procedimentos previstos no Manual do Sistema de Dispensa Eletrônica, disponível no Portal de Compras do Governo Federal, para acesso ao sistema e operacionalização.</w:t>
      </w:r>
    </w:p>
    <w:p w14:paraId="6C9A4872" w14:textId="77777777" w:rsidR="001F58C8" w:rsidRDefault="00B84822">
      <w:pPr>
        <w:numPr>
          <w:ilvl w:val="2"/>
          <w:numId w:val="1"/>
        </w:numPr>
        <w:snapToGrid w:val="0"/>
        <w:spacing w:before="120" w:after="120" w:line="276" w:lineRule="auto"/>
        <w:jc w:val="both"/>
        <w:rPr>
          <w:rFonts w:ascii="Times New Roman" w:hAnsi="Times New Roman" w:cs="Times New Roman"/>
          <w:szCs w:val="20"/>
        </w:rPr>
      </w:pPr>
      <w:r>
        <w:rPr>
          <w:rFonts w:ascii="Times New Roman" w:hAnsi="Times New Roman" w:cs="Times New Roman"/>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75DA2E7A" w14:textId="77777777" w:rsidR="001F58C8" w:rsidRDefault="00B84822">
      <w:pPr>
        <w:numPr>
          <w:ilvl w:val="1"/>
          <w:numId w:val="1"/>
        </w:numPr>
        <w:spacing w:before="120" w:after="120" w:line="276" w:lineRule="auto"/>
        <w:ind w:left="425" w:firstLine="0"/>
        <w:jc w:val="both"/>
        <w:rPr>
          <w:rFonts w:ascii="Times New Roman" w:hAnsi="Times New Roman" w:cs="Times New Roman"/>
          <w:color w:val="000000" w:themeColor="text1"/>
          <w:szCs w:val="20"/>
        </w:rPr>
      </w:pPr>
      <w:r>
        <w:rPr>
          <w:rFonts w:ascii="Times New Roman" w:hAnsi="Times New Roman" w:cs="Times New Roman"/>
          <w:color w:val="000000" w:themeColor="text1"/>
          <w:szCs w:val="20"/>
        </w:rPr>
        <w:t>Não poderão participar desta dispensa os fornecedores:</w:t>
      </w:r>
    </w:p>
    <w:p w14:paraId="4E360245" w14:textId="77777777" w:rsidR="001F58C8" w:rsidRDefault="00B84822">
      <w:pPr>
        <w:numPr>
          <w:ilvl w:val="2"/>
          <w:numId w:val="1"/>
        </w:numPr>
        <w:spacing w:before="120" w:after="120" w:line="276" w:lineRule="auto"/>
        <w:jc w:val="both"/>
        <w:rPr>
          <w:rFonts w:ascii="Times New Roman" w:hAnsi="Times New Roman" w:cs="Times New Roman"/>
          <w:color w:val="000000" w:themeColor="text1"/>
          <w:szCs w:val="20"/>
        </w:rPr>
      </w:pPr>
      <w:r>
        <w:rPr>
          <w:rFonts w:ascii="Times New Roman" w:hAnsi="Times New Roman" w:cs="Times New Roman"/>
          <w:color w:val="000000" w:themeColor="text1"/>
          <w:szCs w:val="20"/>
        </w:rPr>
        <w:t>que não atendam às condições deste Aviso de Contratação Direta e seu(s) anexo(s);</w:t>
      </w:r>
    </w:p>
    <w:p w14:paraId="0901E5F7" w14:textId="77777777" w:rsidR="001F58C8" w:rsidRDefault="00B84822">
      <w:pPr>
        <w:numPr>
          <w:ilvl w:val="2"/>
          <w:numId w:val="1"/>
        </w:numPr>
        <w:spacing w:before="120" w:after="120" w:line="276" w:lineRule="auto"/>
        <w:jc w:val="both"/>
        <w:rPr>
          <w:rFonts w:ascii="Times New Roman" w:hAnsi="Times New Roman" w:cs="Times New Roman"/>
          <w:color w:val="000000" w:themeColor="text1"/>
          <w:szCs w:val="20"/>
        </w:rPr>
      </w:pPr>
      <w:r>
        <w:rPr>
          <w:rFonts w:ascii="Times New Roman" w:hAnsi="Times New Roman" w:cs="Times New Roman"/>
          <w:color w:val="000000" w:themeColor="text1"/>
          <w:szCs w:val="20"/>
        </w:rPr>
        <w:lastRenderedPageBreak/>
        <w:t>estrangeiros que não tenham representação legal no Brasil com poderes expressos para receber citação e responder administrativa ou judicialmente;</w:t>
      </w:r>
    </w:p>
    <w:p w14:paraId="28DFE07E" w14:textId="77777777" w:rsidR="001F58C8" w:rsidRDefault="00B84822">
      <w:pPr>
        <w:numPr>
          <w:ilvl w:val="2"/>
          <w:numId w:val="1"/>
        </w:numPr>
        <w:spacing w:before="120" w:after="120" w:line="276" w:lineRule="auto"/>
        <w:jc w:val="both"/>
        <w:rPr>
          <w:rFonts w:ascii="Times New Roman" w:hAnsi="Times New Roman" w:cs="Times New Roman"/>
          <w:color w:val="000000" w:themeColor="text1"/>
          <w:szCs w:val="20"/>
        </w:rPr>
      </w:pPr>
      <w:r>
        <w:rPr>
          <w:rFonts w:ascii="Times New Roman" w:hAnsi="Times New Roman" w:cs="Times New Roman"/>
          <w:color w:val="000000" w:themeColor="text1"/>
          <w:szCs w:val="20"/>
        </w:rPr>
        <w:t>que se enquadrem nas seguintes vedações:</w:t>
      </w:r>
    </w:p>
    <w:p w14:paraId="2FB3F83F" w14:textId="77777777" w:rsidR="001F58C8" w:rsidRDefault="00B84822">
      <w:pPr>
        <w:numPr>
          <w:ilvl w:val="3"/>
          <w:numId w:val="2"/>
        </w:numPr>
        <w:spacing w:before="120" w:after="120" w:line="276" w:lineRule="auto"/>
        <w:jc w:val="both"/>
        <w:rPr>
          <w:rFonts w:ascii="Times New Roman" w:hAnsi="Times New Roman" w:cs="Times New Roman"/>
          <w:color w:val="000000" w:themeColor="text1"/>
          <w:szCs w:val="20"/>
        </w:rPr>
      </w:pPr>
      <w:r>
        <w:rPr>
          <w:rFonts w:ascii="Times New Roman" w:hAnsi="Times New Roman" w:cs="Times New Roman"/>
          <w:color w:val="000000"/>
          <w:szCs w:val="20"/>
        </w:rPr>
        <w:t>autor do anteprojeto, do projeto básico ou do projeto executivo, pessoa física ou jurídica, quando a contratação versar sobre obra, serviços ou fornecimento de bens a ele relacionados;</w:t>
      </w:r>
    </w:p>
    <w:p w14:paraId="264764C0" w14:textId="77777777" w:rsidR="001F58C8" w:rsidRDefault="00B84822">
      <w:pPr>
        <w:numPr>
          <w:ilvl w:val="3"/>
          <w:numId w:val="2"/>
        </w:numPr>
        <w:spacing w:before="120" w:after="120" w:line="276" w:lineRule="auto"/>
        <w:jc w:val="both"/>
        <w:rPr>
          <w:rFonts w:ascii="Times New Roman" w:hAnsi="Times New Roman" w:cs="Times New Roman"/>
          <w:color w:val="000000" w:themeColor="text1"/>
          <w:szCs w:val="20"/>
        </w:rPr>
      </w:pPr>
      <w:r>
        <w:rPr>
          <w:rFonts w:ascii="Times New Roman" w:hAnsi="Times New Roman" w:cs="Times New Roman"/>
          <w:color w:val="00000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1BF0E7C1" w14:textId="77777777" w:rsidR="001F58C8" w:rsidRDefault="00B84822">
      <w:pPr>
        <w:numPr>
          <w:ilvl w:val="3"/>
          <w:numId w:val="2"/>
        </w:numPr>
        <w:spacing w:before="120" w:after="120" w:line="276" w:lineRule="auto"/>
        <w:jc w:val="both"/>
        <w:rPr>
          <w:rFonts w:ascii="Times New Roman" w:hAnsi="Times New Roman" w:cs="Times New Roman"/>
          <w:color w:val="000000" w:themeColor="text1"/>
          <w:szCs w:val="20"/>
        </w:rPr>
      </w:pPr>
      <w:r>
        <w:rPr>
          <w:rFonts w:ascii="Times New Roman" w:hAnsi="Times New Roman" w:cs="Times New Roman"/>
          <w:color w:val="000000"/>
          <w:szCs w:val="20"/>
        </w:rPr>
        <w:t>pessoa física ou jurídica que se encontre, ao tempo da contratação, impossibilitada de contratar em decorrência de sanção que lhe foi imposta;</w:t>
      </w:r>
    </w:p>
    <w:p w14:paraId="03F78DF7" w14:textId="77777777" w:rsidR="001F58C8" w:rsidRDefault="00B84822">
      <w:pPr>
        <w:numPr>
          <w:ilvl w:val="3"/>
          <w:numId w:val="2"/>
        </w:numPr>
        <w:spacing w:before="120" w:after="120" w:line="276" w:lineRule="auto"/>
        <w:jc w:val="both"/>
        <w:rPr>
          <w:rFonts w:ascii="Times New Roman" w:hAnsi="Times New Roman" w:cs="Times New Roman"/>
          <w:color w:val="000000" w:themeColor="text1"/>
          <w:szCs w:val="20"/>
        </w:rPr>
      </w:pPr>
      <w:r>
        <w:rPr>
          <w:rFonts w:ascii="Times New Roman" w:hAnsi="Times New Roman" w:cs="Times New Roman"/>
          <w:color w:val="00000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B0DEEB5" w14:textId="77777777" w:rsidR="001F58C8" w:rsidRDefault="00B84822">
      <w:pPr>
        <w:numPr>
          <w:ilvl w:val="3"/>
          <w:numId w:val="2"/>
        </w:numPr>
        <w:spacing w:before="120" w:after="120" w:line="276" w:lineRule="auto"/>
        <w:jc w:val="both"/>
        <w:rPr>
          <w:rFonts w:ascii="Times New Roman" w:hAnsi="Times New Roman" w:cs="Times New Roman"/>
        </w:rPr>
      </w:pPr>
      <w:r>
        <w:rPr>
          <w:rFonts w:ascii="Times New Roman" w:hAnsi="Times New Roman" w:cs="Times New Roman"/>
          <w:color w:val="000000"/>
          <w:szCs w:val="20"/>
        </w:rPr>
        <w:t>empresas controladoras, controladas ou coligadas, nos termos da </w:t>
      </w:r>
      <w:hyperlink r:id="rId9">
        <w:r>
          <w:rPr>
            <w:rStyle w:val="LinkdaInternet"/>
            <w:rFonts w:ascii="Times New Roman" w:eastAsia="Calibri" w:hAnsi="Times New Roman" w:cs="Times New Roman"/>
            <w:szCs w:val="20"/>
          </w:rPr>
          <w:t>Lei nº 6.404, de 15 de dezembro de 1976</w:t>
        </w:r>
      </w:hyperlink>
      <w:r>
        <w:rPr>
          <w:rFonts w:ascii="Times New Roman" w:hAnsi="Times New Roman" w:cs="Times New Roman"/>
          <w:color w:val="000000"/>
          <w:szCs w:val="20"/>
        </w:rPr>
        <w:t>, concorrendo entre si;</w:t>
      </w:r>
    </w:p>
    <w:p w14:paraId="708B7582" w14:textId="77777777" w:rsidR="001F58C8" w:rsidRDefault="00B84822">
      <w:pPr>
        <w:numPr>
          <w:ilvl w:val="3"/>
          <w:numId w:val="2"/>
        </w:numPr>
        <w:spacing w:before="120" w:after="120" w:line="276" w:lineRule="auto"/>
        <w:jc w:val="both"/>
        <w:rPr>
          <w:rFonts w:ascii="Times New Roman" w:hAnsi="Times New Roman" w:cs="Times New Roman"/>
          <w:color w:val="000000" w:themeColor="text1"/>
          <w:szCs w:val="20"/>
        </w:rPr>
      </w:pPr>
      <w:r>
        <w:rPr>
          <w:rFonts w:ascii="Times New Roman" w:hAnsi="Times New Roman" w:cs="Times New Roman"/>
          <w:color w:val="000000"/>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312801AD" w14:textId="77777777" w:rsidR="001F58C8" w:rsidRDefault="00B84822">
      <w:pPr>
        <w:numPr>
          <w:ilvl w:val="3"/>
          <w:numId w:val="1"/>
        </w:numPr>
        <w:spacing w:before="120" w:after="120" w:line="276" w:lineRule="auto"/>
        <w:jc w:val="both"/>
        <w:rPr>
          <w:rFonts w:ascii="Times New Roman" w:hAnsi="Times New Roman" w:cs="Times New Roman"/>
          <w:color w:val="000000" w:themeColor="text1"/>
          <w:szCs w:val="20"/>
        </w:rPr>
      </w:pPr>
      <w:r>
        <w:rPr>
          <w:rFonts w:ascii="Times New Roman" w:hAnsi="Times New Roman" w:cs="Times New Roman"/>
          <w:color w:val="000000"/>
          <w:szCs w:val="20"/>
        </w:rPr>
        <w:t>Equiparam-se aos autores do projeto as empresas integrantes do mesmo grupo econômico;</w:t>
      </w:r>
    </w:p>
    <w:p w14:paraId="66D510A7" w14:textId="77777777" w:rsidR="001F58C8" w:rsidRDefault="00B84822">
      <w:pPr>
        <w:numPr>
          <w:ilvl w:val="3"/>
          <w:numId w:val="1"/>
        </w:numPr>
        <w:spacing w:before="120" w:after="120" w:line="276" w:lineRule="auto"/>
        <w:jc w:val="both"/>
        <w:rPr>
          <w:rFonts w:ascii="Times New Roman" w:hAnsi="Times New Roman" w:cs="Times New Roman"/>
          <w:color w:val="000000" w:themeColor="text1"/>
          <w:szCs w:val="20"/>
        </w:rPr>
      </w:pPr>
      <w:r>
        <w:rPr>
          <w:rFonts w:ascii="Times New Roman" w:hAnsi="Times New Roman" w:cs="Times New Roman"/>
          <w:color w:val="000000"/>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16ECC976" w14:textId="77777777" w:rsidR="001F58C8" w:rsidRDefault="00B84822">
      <w:pPr>
        <w:numPr>
          <w:ilvl w:val="2"/>
          <w:numId w:val="1"/>
        </w:numPr>
        <w:spacing w:before="120" w:after="120" w:line="276" w:lineRule="auto"/>
        <w:jc w:val="both"/>
        <w:rPr>
          <w:rFonts w:ascii="Times New Roman" w:hAnsi="Times New Roman" w:cs="Times New Roman"/>
          <w:color w:val="000000" w:themeColor="text1"/>
          <w:szCs w:val="20"/>
        </w:rPr>
      </w:pPr>
      <w:r>
        <w:rPr>
          <w:rFonts w:ascii="Times New Roman" w:hAnsi="Times New Roman" w:cs="Times New Roman"/>
          <w:color w:val="000000"/>
          <w:szCs w:val="20"/>
        </w:rPr>
        <w:t>organizações da Sociedade Civil de Interesse Público - OSCIP, atuando nessa condição (Acórdão nº 746/2014-TCU-Plenário); e</w:t>
      </w:r>
    </w:p>
    <w:p w14:paraId="14F971D6" w14:textId="77777777" w:rsidR="001F58C8" w:rsidRDefault="00B84822">
      <w:pPr>
        <w:numPr>
          <w:ilvl w:val="1"/>
          <w:numId w:val="1"/>
        </w:numPr>
        <w:spacing w:before="120" w:after="120" w:line="276" w:lineRule="auto"/>
        <w:jc w:val="both"/>
        <w:rPr>
          <w:rFonts w:ascii="Times New Roman" w:hAnsi="Times New Roman" w:cs="Times New Roman"/>
          <w:color w:val="000000" w:themeColor="text1"/>
          <w:szCs w:val="20"/>
        </w:rPr>
      </w:pPr>
      <w:r>
        <w:rPr>
          <w:rFonts w:ascii="Times New Roman" w:hAnsi="Times New Roman" w:cs="Times New Roman"/>
          <w:color w:val="000000" w:themeColor="text1"/>
          <w:szCs w:val="20"/>
        </w:rPr>
        <w:t>Será permitida a participação de cooperativas, desde que apresentem demonstrativo de atuação em regime cooperado, com repartição de receitas e despesas entre os cooperados e atendam ao art. 16 da Lei nº 14.133/21.</w:t>
      </w:r>
    </w:p>
    <w:p w14:paraId="4090DA89" w14:textId="77777777" w:rsidR="001F58C8" w:rsidRDefault="00B84822">
      <w:pPr>
        <w:numPr>
          <w:ilvl w:val="2"/>
          <w:numId w:val="1"/>
        </w:numPr>
        <w:spacing w:before="120" w:after="120" w:line="276" w:lineRule="auto"/>
        <w:jc w:val="both"/>
        <w:rPr>
          <w:rFonts w:ascii="Times New Roman" w:hAnsi="Times New Roman" w:cs="Times New Roman"/>
          <w:iCs/>
          <w:color w:val="000000" w:themeColor="text1"/>
          <w:szCs w:val="20"/>
        </w:rPr>
      </w:pPr>
      <w:r>
        <w:rPr>
          <w:rFonts w:ascii="Times New Roman" w:hAnsi="Times New Roman" w:cs="Times New Roman"/>
          <w:iCs/>
          <w:color w:val="000000" w:themeColor="text1"/>
          <w:szCs w:val="20"/>
        </w:rPr>
        <w:t>Em sendo permitida a participação de cooperativas, serão estendidas a elas os benefícios previstos para as microempresas e empresas de pequeno porte quando elas atenderem ao disposto no art. 34 da Lei nº 11.488, de 15 de junho de 2007.</w:t>
      </w:r>
    </w:p>
    <w:p w14:paraId="101C91AA" w14:textId="77777777" w:rsidR="001F58C8" w:rsidRDefault="00B84822">
      <w:pPr>
        <w:pStyle w:val="PADRO"/>
        <w:keepNext w:val="0"/>
        <w:widowControl/>
        <w:numPr>
          <w:ilvl w:val="0"/>
          <w:numId w:val="1"/>
        </w:numPr>
        <w:shd w:val="clear" w:color="auto" w:fill="auto"/>
        <w:spacing w:before="120" w:after="120"/>
        <w:rPr>
          <w:rFonts w:ascii="Times New Roman" w:hAnsi="Times New Roman" w:cs="Times New Roman"/>
          <w:b/>
        </w:rPr>
      </w:pPr>
      <w:r>
        <w:rPr>
          <w:rFonts w:ascii="Times New Roman" w:hAnsi="Times New Roman" w:cs="Times New Roman"/>
          <w:b/>
        </w:rPr>
        <w:t>INGRESSO NA DISPENSA ELETRÔNICA E CADASTRAMENTO DA PROPOSTA INICIAL</w:t>
      </w:r>
    </w:p>
    <w:p w14:paraId="330CDCB5" w14:textId="77777777" w:rsidR="001F58C8" w:rsidRDefault="00B84822">
      <w:pPr>
        <w:numPr>
          <w:ilvl w:val="1"/>
          <w:numId w:val="1"/>
        </w:numPr>
        <w:snapToGrid w:val="0"/>
        <w:spacing w:before="120" w:after="120" w:line="276" w:lineRule="auto"/>
        <w:ind w:left="425" w:firstLine="0"/>
        <w:jc w:val="both"/>
        <w:rPr>
          <w:rFonts w:ascii="Times New Roman" w:hAnsi="Times New Roman" w:cs="Times New Roman"/>
        </w:rPr>
      </w:pPr>
      <w:r>
        <w:rPr>
          <w:rFonts w:ascii="Times New Roman" w:hAnsi="Times New Roman" w:cs="Times New Roman"/>
          <w:color w:val="000000" w:themeColor="text1"/>
          <w:szCs w:val="20"/>
        </w:rPr>
        <w:t>O ingresso do fornecedor na disputa da dispensa eletrônica se dará com o cadastramento de sua proposta inicial, na forma deste item. 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0F7BDD34" w14:textId="77777777" w:rsidR="001F58C8" w:rsidRDefault="00B84822">
      <w:pPr>
        <w:numPr>
          <w:ilvl w:val="2"/>
          <w:numId w:val="1"/>
        </w:numPr>
        <w:spacing w:before="120" w:after="120" w:line="276" w:lineRule="auto"/>
        <w:jc w:val="both"/>
        <w:rPr>
          <w:rFonts w:ascii="Times New Roman" w:hAnsi="Times New Roman" w:cs="Times New Roman"/>
          <w:szCs w:val="20"/>
        </w:rPr>
      </w:pPr>
      <w:r>
        <w:rPr>
          <w:rFonts w:ascii="Times New Roman" w:hAnsi="Times New Roman" w:cs="Times New Roman"/>
          <w:szCs w:val="20"/>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DE1D861" w14:textId="77777777" w:rsidR="001F58C8" w:rsidRDefault="00B84822">
      <w:pPr>
        <w:numPr>
          <w:ilvl w:val="1"/>
          <w:numId w:val="1"/>
        </w:numPr>
        <w:spacing w:before="120" w:after="120" w:line="276" w:lineRule="auto"/>
        <w:ind w:left="425" w:firstLine="0"/>
        <w:jc w:val="both"/>
        <w:rPr>
          <w:rFonts w:ascii="Times New Roman" w:hAnsi="Times New Roman" w:cs="Times New Roman"/>
          <w:szCs w:val="20"/>
        </w:rPr>
      </w:pPr>
      <w:r>
        <w:rPr>
          <w:rFonts w:ascii="Times New Roman" w:hAnsi="Times New Roman" w:cs="Times New Roman"/>
          <w:szCs w:val="20"/>
        </w:rPr>
        <w:t xml:space="preserve">Todas as especificações do </w:t>
      </w:r>
      <w:r>
        <w:rPr>
          <w:rFonts w:ascii="Times New Roman" w:hAnsi="Times New Roman" w:cs="Times New Roman"/>
          <w:color w:val="000000" w:themeColor="text1"/>
          <w:szCs w:val="20"/>
        </w:rPr>
        <w:t>objeto</w:t>
      </w:r>
      <w:r>
        <w:rPr>
          <w:rFonts w:ascii="Times New Roman" w:hAnsi="Times New Roman" w:cs="Times New Roman"/>
          <w:szCs w:val="20"/>
        </w:rPr>
        <w:t xml:space="preserve"> contidas na proposta, em especial o preço, vinculam a Contratada.</w:t>
      </w:r>
    </w:p>
    <w:p w14:paraId="7C36B576" w14:textId="77777777" w:rsidR="001F58C8" w:rsidRDefault="00B84822">
      <w:pPr>
        <w:numPr>
          <w:ilvl w:val="1"/>
          <w:numId w:val="1"/>
        </w:numPr>
        <w:spacing w:before="120" w:after="120" w:line="276" w:lineRule="auto"/>
        <w:ind w:left="425" w:firstLine="0"/>
        <w:jc w:val="both"/>
        <w:rPr>
          <w:rFonts w:ascii="Times New Roman" w:hAnsi="Times New Roman" w:cs="Times New Roman"/>
          <w:szCs w:val="20"/>
        </w:rPr>
      </w:pPr>
      <w:r>
        <w:rPr>
          <w:rFonts w:ascii="Times New Roman" w:hAnsi="Times New Roman" w:cs="Times New Roman"/>
          <w:szCs w:val="20"/>
        </w:rPr>
        <w:t>Nos valores propostos estarão inclusos todos os custos operacionais, encargos previdenciários, trabalhistas, tributários, comerciais e quaisquer outros que incidam direta ou indiretamente na prestação dos serviços;</w:t>
      </w:r>
    </w:p>
    <w:p w14:paraId="59DC60DC" w14:textId="77777777" w:rsidR="001F58C8" w:rsidRDefault="00B84822">
      <w:pPr>
        <w:numPr>
          <w:ilvl w:val="2"/>
          <w:numId w:val="1"/>
        </w:numPr>
        <w:spacing w:before="120" w:after="120" w:line="276" w:lineRule="auto"/>
        <w:jc w:val="both"/>
        <w:rPr>
          <w:rFonts w:ascii="Times New Roman" w:hAnsi="Times New Roman" w:cs="Times New Roman"/>
          <w:szCs w:val="20"/>
        </w:rPr>
      </w:pPr>
      <w:r>
        <w:rPr>
          <w:rFonts w:ascii="Times New Roman" w:hAnsi="Times New Roman" w:cs="Times New Roman"/>
          <w:szCs w:val="20"/>
        </w:rPr>
        <w:lastRenderedPageBreak/>
        <w:t>Os preços ofertados, tanto na proposta inicial, quanto na etapa de lances, serão de exclusiva responsabilidade do fornecedor, não lhe assistindo o direito de pleitear qualquer alteração, sob alegação de erro, omissão ou qualquer outro pretexto.</w:t>
      </w:r>
    </w:p>
    <w:p w14:paraId="767CAE76" w14:textId="77777777" w:rsidR="001F58C8" w:rsidRDefault="00B84822">
      <w:pPr>
        <w:numPr>
          <w:ilvl w:val="1"/>
          <w:numId w:val="1"/>
        </w:numPr>
        <w:spacing w:before="120" w:after="120" w:line="276" w:lineRule="auto"/>
        <w:ind w:left="425" w:firstLine="0"/>
        <w:jc w:val="both"/>
        <w:rPr>
          <w:rFonts w:ascii="Times New Roman" w:hAnsi="Times New Roman" w:cs="Times New Roman"/>
          <w:szCs w:val="20"/>
        </w:rPr>
      </w:pPr>
      <w:r>
        <w:rPr>
          <w:rFonts w:ascii="Times New Roman" w:hAnsi="Times New Roman" w:cs="Times New Roman"/>
          <w:szCs w:val="20"/>
        </w:rPr>
        <w:t xml:space="preserve">Se o regime tributário da empresa implicar o recolhimento de tributos em percentuais variáveis, a cotação adequada será a que corresponde à média dos efetivos recolhimentos da empresa nos últimos doze meses. </w:t>
      </w:r>
    </w:p>
    <w:p w14:paraId="283DDD34" w14:textId="77777777" w:rsidR="001F58C8" w:rsidRDefault="00B84822">
      <w:pPr>
        <w:numPr>
          <w:ilvl w:val="1"/>
          <w:numId w:val="1"/>
        </w:numPr>
        <w:spacing w:before="120" w:after="120" w:line="276" w:lineRule="auto"/>
        <w:ind w:left="425" w:firstLine="0"/>
        <w:jc w:val="both"/>
        <w:rPr>
          <w:rFonts w:ascii="Times New Roman" w:hAnsi="Times New Roman" w:cs="Times New Roman"/>
          <w:szCs w:val="20"/>
        </w:rPr>
      </w:pPr>
      <w:r>
        <w:rPr>
          <w:rFonts w:ascii="Times New Roman" w:hAnsi="Times New Roman" w:cs="Times New Roman"/>
          <w:szCs w:val="20"/>
        </w:rPr>
        <w:t>Independentemente do percentual de tributo inserido na planilha, no pagamento serão retidos na fonte os percentuais estabelecidos na legislação vigente.</w:t>
      </w:r>
    </w:p>
    <w:p w14:paraId="685BE2F0" w14:textId="77777777" w:rsidR="001F58C8" w:rsidRDefault="00B84822">
      <w:pPr>
        <w:numPr>
          <w:ilvl w:val="1"/>
          <w:numId w:val="1"/>
        </w:numPr>
        <w:spacing w:before="120" w:after="120" w:line="276" w:lineRule="auto"/>
        <w:ind w:left="425" w:firstLine="0"/>
        <w:jc w:val="both"/>
        <w:rPr>
          <w:rFonts w:ascii="Times New Roman" w:hAnsi="Times New Roman" w:cs="Times New Roman"/>
          <w:color w:val="000000" w:themeColor="text1"/>
          <w:szCs w:val="20"/>
        </w:rPr>
      </w:pPr>
      <w:r>
        <w:rPr>
          <w:rFonts w:ascii="Times New Roman" w:hAnsi="Times New Roman" w:cs="Times New Roman"/>
          <w:color w:val="000000" w:themeColor="text1"/>
          <w:szCs w:val="20"/>
        </w:rPr>
        <w:t xml:space="preserve">A apresentação das propostas implica obrigatoriedade do cumprimento das disposições nelas contidas, em conformidade com o que dispõe o </w:t>
      </w:r>
      <w:r>
        <w:rPr>
          <w:rFonts w:ascii="Times New Roman" w:hAnsi="Times New Roman" w:cs="Times New Roman"/>
          <w:b/>
          <w:bCs/>
          <w:i/>
          <w:color w:val="000000" w:themeColor="text1"/>
          <w:szCs w:val="20"/>
        </w:rPr>
        <w:t>Termo de Referência</w:t>
      </w:r>
      <w:r>
        <w:rPr>
          <w:rFonts w:ascii="Times New Roman" w:hAnsi="Times New Roman" w:cs="Times New Roman"/>
          <w:color w:val="000000" w:themeColor="text1"/>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281E033B" w14:textId="77777777" w:rsidR="001F58C8" w:rsidRDefault="00B84822">
      <w:pPr>
        <w:numPr>
          <w:ilvl w:val="1"/>
          <w:numId w:val="1"/>
        </w:numPr>
        <w:spacing w:before="120" w:after="120" w:line="276" w:lineRule="auto"/>
        <w:ind w:left="425" w:firstLine="0"/>
        <w:jc w:val="both"/>
        <w:rPr>
          <w:rFonts w:ascii="Times New Roman" w:hAnsi="Times New Roman" w:cs="Times New Roman"/>
          <w:color w:val="000000" w:themeColor="text1"/>
          <w:szCs w:val="20"/>
        </w:rPr>
      </w:pPr>
      <w:r>
        <w:rPr>
          <w:rFonts w:ascii="Times New Roman" w:hAnsi="Times New Roman" w:cs="Times New Roman"/>
          <w:szCs w:val="20"/>
        </w:rPr>
        <w:t xml:space="preserve">Uma vez enviada a proposta no sistema, os fornecedores </w:t>
      </w:r>
      <w:r>
        <w:rPr>
          <w:rFonts w:ascii="Times New Roman" w:hAnsi="Times New Roman" w:cs="Times New Roman"/>
          <w:b/>
          <w:bCs/>
          <w:szCs w:val="20"/>
        </w:rPr>
        <w:t>NÃO</w:t>
      </w:r>
      <w:r>
        <w:rPr>
          <w:rFonts w:ascii="Times New Roman" w:hAnsi="Times New Roman" w:cs="Times New Roman"/>
          <w:szCs w:val="20"/>
        </w:rPr>
        <w:t xml:space="preserve"> poderão retirá-la, substituí-la ou modificá-la</w:t>
      </w:r>
      <w:r>
        <w:rPr>
          <w:rFonts w:ascii="Times New Roman" w:hAnsi="Times New Roman" w:cs="Times New Roman"/>
          <w:color w:val="000000"/>
          <w:szCs w:val="20"/>
        </w:rPr>
        <w:t>;</w:t>
      </w:r>
    </w:p>
    <w:p w14:paraId="226EB372" w14:textId="77777777" w:rsidR="001F58C8" w:rsidRDefault="00B84822">
      <w:pPr>
        <w:numPr>
          <w:ilvl w:val="1"/>
          <w:numId w:val="1"/>
        </w:numPr>
        <w:spacing w:before="120" w:after="120" w:line="276" w:lineRule="auto"/>
        <w:ind w:left="425" w:firstLine="0"/>
        <w:jc w:val="both"/>
        <w:rPr>
          <w:rFonts w:ascii="Times New Roman" w:hAnsi="Times New Roman" w:cs="Times New Roman"/>
          <w:color w:val="000000" w:themeColor="text1"/>
          <w:szCs w:val="20"/>
        </w:rPr>
      </w:pPr>
      <w:r>
        <w:rPr>
          <w:rFonts w:ascii="Times New Roman" w:hAnsi="Times New Roman" w:cs="Times New Roman"/>
          <w:color w:val="000000"/>
          <w:szCs w:val="20"/>
        </w:rPr>
        <w:t xml:space="preserve">No cadastramento da proposta inicial, o fornecedor deverá, também, assinalar “sim” ou “não” em campo </w:t>
      </w:r>
      <w:r>
        <w:rPr>
          <w:rFonts w:ascii="Times New Roman" w:hAnsi="Times New Roman" w:cs="Times New Roman"/>
          <w:szCs w:val="20"/>
        </w:rPr>
        <w:t>próprio</w:t>
      </w:r>
      <w:r>
        <w:rPr>
          <w:rFonts w:ascii="Times New Roman" w:hAnsi="Times New Roman" w:cs="Times New Roman"/>
          <w:color w:val="000000"/>
          <w:szCs w:val="20"/>
        </w:rPr>
        <w:t xml:space="preserve"> do sistema eletrônico, às seguintes declarações:</w:t>
      </w:r>
      <w:r>
        <w:rPr>
          <w:rFonts w:ascii="Times New Roman" w:eastAsia="Zurich BT" w:hAnsi="Times New Roman" w:cs="Times New Roman"/>
          <w:color w:val="000000"/>
          <w:szCs w:val="20"/>
        </w:rPr>
        <w:t xml:space="preserve"> </w:t>
      </w:r>
    </w:p>
    <w:p w14:paraId="0BE6DB0F" w14:textId="77777777" w:rsidR="001F58C8" w:rsidRDefault="00B84822">
      <w:pPr>
        <w:numPr>
          <w:ilvl w:val="2"/>
          <w:numId w:val="1"/>
        </w:numPr>
        <w:spacing w:before="120" w:after="120" w:line="276" w:lineRule="auto"/>
        <w:jc w:val="both"/>
        <w:rPr>
          <w:rFonts w:ascii="Times New Roman" w:hAnsi="Times New Roman" w:cs="Times New Roman"/>
          <w:color w:val="000000" w:themeColor="text1"/>
          <w:szCs w:val="20"/>
        </w:rPr>
      </w:pPr>
      <w:r>
        <w:rPr>
          <w:rFonts w:ascii="Times New Roman" w:hAnsi="Times New Roman" w:cs="Times New Roman"/>
          <w:color w:val="000000" w:themeColor="text1"/>
          <w:szCs w:val="20"/>
        </w:rPr>
        <w:t>que inexistem fatos impeditivos para sua habilitação no certame, ciente da obrigatoriedade de declarar ocorrências posteriores;</w:t>
      </w:r>
    </w:p>
    <w:p w14:paraId="326E7C3B" w14:textId="77777777" w:rsidR="001F58C8" w:rsidRDefault="00B84822">
      <w:pPr>
        <w:numPr>
          <w:ilvl w:val="2"/>
          <w:numId w:val="1"/>
        </w:numPr>
        <w:spacing w:before="120" w:after="120" w:line="276" w:lineRule="auto"/>
        <w:jc w:val="both"/>
        <w:rPr>
          <w:rFonts w:ascii="Times New Roman" w:hAnsi="Times New Roman" w:cs="Times New Roman"/>
          <w:color w:val="000000" w:themeColor="text1"/>
          <w:szCs w:val="20"/>
        </w:rPr>
      </w:pPr>
      <w:r>
        <w:rPr>
          <w:rFonts w:ascii="Times New Roman" w:hAnsi="Times New Roman" w:cs="Times New Roman"/>
          <w:color w:val="000000" w:themeColor="text1"/>
          <w:szCs w:val="20"/>
        </w:rPr>
        <w:t xml:space="preserve">que </w:t>
      </w:r>
      <w:r>
        <w:rPr>
          <w:rFonts w:ascii="Times New Roman" w:hAnsi="Times New Roman" w:cs="Times New Roman"/>
          <w:color w:val="000000"/>
          <w:szCs w:val="20"/>
        </w:rPr>
        <w:t>cumpre</w:t>
      </w:r>
      <w:r>
        <w:rPr>
          <w:rFonts w:ascii="Times New Roman" w:hAnsi="Times New Roman" w:cs="Times New Roman"/>
          <w:color w:val="000000" w:themeColor="text1"/>
          <w:szCs w:val="20"/>
        </w:rPr>
        <w:t xml:space="preserve"> os requisitos estabelecidos no artigo 3° da Lei Complementar nº 123, de 2006, estando apto a usufruir do tratamento favorecido estabelecido em seus arts. 42 a 49.</w:t>
      </w:r>
    </w:p>
    <w:p w14:paraId="53A0BC99" w14:textId="77777777" w:rsidR="001F58C8" w:rsidRDefault="00B84822">
      <w:pPr>
        <w:numPr>
          <w:ilvl w:val="2"/>
          <w:numId w:val="1"/>
        </w:numPr>
        <w:spacing w:before="120" w:after="120" w:line="276" w:lineRule="auto"/>
        <w:jc w:val="both"/>
        <w:rPr>
          <w:rFonts w:ascii="Times New Roman" w:hAnsi="Times New Roman" w:cs="Times New Roman"/>
          <w:color w:val="000000" w:themeColor="text1"/>
          <w:szCs w:val="20"/>
        </w:rPr>
      </w:pPr>
      <w:r>
        <w:rPr>
          <w:rFonts w:ascii="Times New Roman" w:hAnsi="Times New Roman" w:cs="Times New Roman"/>
          <w:color w:val="000000" w:themeColor="text1"/>
          <w:szCs w:val="20"/>
        </w:rPr>
        <w:t>que está ciente e concorda com as condições contidas no Aviso de Contratação Direta e seus anexos;</w:t>
      </w:r>
    </w:p>
    <w:p w14:paraId="58701944" w14:textId="77777777" w:rsidR="001F58C8" w:rsidRDefault="00B84822">
      <w:pPr>
        <w:numPr>
          <w:ilvl w:val="2"/>
          <w:numId w:val="1"/>
        </w:numPr>
        <w:spacing w:before="120" w:after="120" w:line="276" w:lineRule="auto"/>
        <w:jc w:val="both"/>
        <w:rPr>
          <w:rFonts w:ascii="Times New Roman" w:hAnsi="Times New Roman" w:cs="Times New Roman"/>
          <w:color w:val="000000" w:themeColor="text1"/>
          <w:szCs w:val="20"/>
        </w:rPr>
      </w:pPr>
      <w:r>
        <w:rPr>
          <w:rFonts w:ascii="Times New Roman" w:hAnsi="Times New Roman" w:cs="Times New Roman"/>
          <w:color w:val="000000" w:themeColor="text1"/>
          <w:szCs w:val="20"/>
        </w:rPr>
        <w:t>que assume a responsabilidade pelas transações que forem efetuadas no sistema, assumindo como firmes e verdadeiras;</w:t>
      </w:r>
    </w:p>
    <w:p w14:paraId="5F861DD1" w14:textId="77777777" w:rsidR="001F58C8" w:rsidRDefault="00B84822">
      <w:pPr>
        <w:numPr>
          <w:ilvl w:val="2"/>
          <w:numId w:val="1"/>
        </w:numPr>
        <w:spacing w:before="120" w:after="120" w:line="276" w:lineRule="auto"/>
        <w:jc w:val="both"/>
        <w:rPr>
          <w:rFonts w:ascii="Times New Roman" w:hAnsi="Times New Roman" w:cs="Times New Roman"/>
          <w:color w:val="000000" w:themeColor="text1"/>
          <w:szCs w:val="20"/>
        </w:rPr>
      </w:pPr>
      <w:r>
        <w:rPr>
          <w:rFonts w:ascii="Times New Roman" w:hAnsi="Times New Roman" w:cs="Times New Roman"/>
          <w:color w:val="000000" w:themeColor="text1"/>
          <w:szCs w:val="20"/>
        </w:rPr>
        <w:t>que cumpre as exigências de reserva de cargos para pessoa com deficiência e para reabilitado da Previdência Social, de que trata o art. 93 da Lei nº 8.213/91.</w:t>
      </w:r>
    </w:p>
    <w:p w14:paraId="3732CC25" w14:textId="77777777" w:rsidR="001F58C8" w:rsidRDefault="00B84822">
      <w:pPr>
        <w:numPr>
          <w:ilvl w:val="2"/>
          <w:numId w:val="1"/>
        </w:numPr>
        <w:spacing w:before="120" w:after="120" w:line="276" w:lineRule="auto"/>
        <w:jc w:val="both"/>
        <w:rPr>
          <w:rFonts w:ascii="Times New Roman" w:hAnsi="Times New Roman" w:cs="Times New Roman"/>
          <w:color w:val="000000" w:themeColor="text1"/>
          <w:szCs w:val="20"/>
        </w:rPr>
      </w:pPr>
      <w:r>
        <w:rPr>
          <w:rFonts w:ascii="Times New Roman" w:hAnsi="Times New Roman" w:cs="Times New Roman"/>
          <w:color w:val="000000" w:themeColor="text1"/>
          <w:szCs w:val="20"/>
        </w:rPr>
        <w:t>que não emprega menor de 18 anos em trabalho noturno, perigoso ou insalubre e não emprega menor de 16 anos, salvo menor, a partir de 14 anos, na condição de aprendiz, nos termos do artigo 7°, XXXIII, da Constituição;</w:t>
      </w:r>
    </w:p>
    <w:p w14:paraId="32CE6C87" w14:textId="77777777" w:rsidR="001F58C8" w:rsidRDefault="00B84822">
      <w:pPr>
        <w:numPr>
          <w:ilvl w:val="1"/>
          <w:numId w:val="1"/>
        </w:numPr>
        <w:spacing w:before="120" w:after="120" w:line="276" w:lineRule="auto"/>
        <w:jc w:val="both"/>
        <w:rPr>
          <w:rFonts w:ascii="Times New Roman" w:hAnsi="Times New Roman" w:cs="Times New Roman"/>
          <w:color w:val="000000" w:themeColor="text1"/>
          <w:szCs w:val="20"/>
        </w:rPr>
      </w:pPr>
      <w:r>
        <w:rPr>
          <w:rFonts w:ascii="Times New Roman" w:hAnsi="Times New Roman" w:cs="Times New Roman"/>
          <w:color w:val="000000" w:themeColor="text1"/>
          <w:szCs w:val="20"/>
        </w:rPr>
        <w:t>Fica facultado ao fornecedor, ao cadastrar sua proposta inicial, a parametrização de valor final mínimo, com o registro do seu lance final aceitável (menor preço ou maior desconto, conforme o caso).</w:t>
      </w:r>
    </w:p>
    <w:p w14:paraId="34263CA7" w14:textId="77777777" w:rsidR="001F58C8" w:rsidRDefault="00B84822">
      <w:pPr>
        <w:numPr>
          <w:ilvl w:val="2"/>
          <w:numId w:val="1"/>
        </w:numPr>
        <w:spacing w:before="120" w:after="120" w:line="276" w:lineRule="auto"/>
        <w:jc w:val="both"/>
        <w:rPr>
          <w:rFonts w:ascii="Times New Roman" w:hAnsi="Times New Roman" w:cs="Times New Roman"/>
          <w:color w:val="000000" w:themeColor="text1"/>
          <w:szCs w:val="20"/>
        </w:rPr>
      </w:pPr>
      <w:r>
        <w:rPr>
          <w:rFonts w:ascii="Times New Roman" w:hAnsi="Times New Roman" w:cs="Times New Roman"/>
          <w:color w:val="000000" w:themeColor="text1"/>
          <w:szCs w:val="20"/>
        </w:rPr>
        <w:t xml:space="preserve">Feita essa opção os lances serão enviados automaticamente pelo sistema, respeitados os limites cadastrados pelo fornecedor e o intervalo mínimo entre lances previsto neste aviso. </w:t>
      </w:r>
    </w:p>
    <w:p w14:paraId="39F1A2B1" w14:textId="77777777" w:rsidR="001F58C8" w:rsidRDefault="00B84822">
      <w:pPr>
        <w:numPr>
          <w:ilvl w:val="3"/>
          <w:numId w:val="1"/>
        </w:numPr>
        <w:spacing w:before="120" w:after="120" w:line="276" w:lineRule="auto"/>
        <w:jc w:val="both"/>
        <w:rPr>
          <w:rFonts w:ascii="Times New Roman" w:hAnsi="Times New Roman" w:cs="Times New Roman"/>
          <w:color w:val="000000" w:themeColor="text1"/>
          <w:szCs w:val="20"/>
        </w:rPr>
      </w:pPr>
      <w:r>
        <w:rPr>
          <w:rFonts w:ascii="Times New Roman" w:hAnsi="Times New Roman" w:cs="Times New Roman"/>
          <w:color w:val="000000" w:themeColor="text1"/>
          <w:szCs w:val="20"/>
        </w:rPr>
        <w:t>Sem prejuízo do disposto acima, os lances poderão ser enviados manualmente, na forma da seção respectiva deste Aviso de Contratação Direta;</w:t>
      </w:r>
    </w:p>
    <w:p w14:paraId="05FB39D8" w14:textId="77777777" w:rsidR="001F58C8" w:rsidRDefault="00B84822">
      <w:pPr>
        <w:numPr>
          <w:ilvl w:val="2"/>
          <w:numId w:val="1"/>
        </w:numPr>
        <w:spacing w:before="120" w:after="120" w:line="276" w:lineRule="auto"/>
        <w:jc w:val="both"/>
        <w:rPr>
          <w:rFonts w:ascii="Times New Roman" w:hAnsi="Times New Roman" w:cs="Times New Roman"/>
          <w:color w:val="000000" w:themeColor="text1"/>
          <w:szCs w:val="20"/>
        </w:rPr>
      </w:pPr>
      <w:r>
        <w:rPr>
          <w:rFonts w:ascii="Times New Roman" w:hAnsi="Times New Roman" w:cs="Times New Roman"/>
          <w:color w:val="000000" w:themeColor="text1"/>
          <w:szCs w:val="20"/>
        </w:rPr>
        <w:t>O valor final mínimo poderá ser alterado pelo fornecedor durante a fase de disputa, desde que não assuma valor superior a lance já registrado por ele no sistema.</w:t>
      </w:r>
    </w:p>
    <w:p w14:paraId="11E6C945" w14:textId="77777777" w:rsidR="001F58C8" w:rsidRDefault="00B84822">
      <w:pPr>
        <w:numPr>
          <w:ilvl w:val="2"/>
          <w:numId w:val="1"/>
        </w:numPr>
        <w:spacing w:before="120" w:after="120" w:line="276" w:lineRule="auto"/>
        <w:jc w:val="both"/>
        <w:rPr>
          <w:rFonts w:ascii="Times New Roman" w:hAnsi="Times New Roman" w:cs="Times New Roman"/>
          <w:color w:val="000000" w:themeColor="text1"/>
          <w:szCs w:val="20"/>
        </w:rPr>
      </w:pPr>
      <w:r>
        <w:rPr>
          <w:rFonts w:ascii="Times New Roman" w:hAnsi="Times New Roman" w:cs="Times New Roman"/>
          <w:color w:val="000000" w:themeColor="text1"/>
          <w:szCs w:val="20"/>
        </w:rPr>
        <w:t>O valor mínimo parametrizado possui caráter sigiloso aos demais participantes do certame e para o órgão ou entidade contratante. Apenas os lances efetivamente enviados poderão ser conhecidos dos fornecedores na forma da seção seguinte deste Aviso.</w:t>
      </w:r>
    </w:p>
    <w:p w14:paraId="5DC41F93" w14:textId="77777777" w:rsidR="001F58C8" w:rsidRDefault="00B84822">
      <w:pPr>
        <w:pStyle w:val="PADRO"/>
        <w:keepNext w:val="0"/>
        <w:widowControl/>
        <w:numPr>
          <w:ilvl w:val="0"/>
          <w:numId w:val="1"/>
        </w:numPr>
        <w:shd w:val="clear" w:color="auto" w:fill="auto"/>
        <w:spacing w:before="120" w:after="120"/>
        <w:rPr>
          <w:rFonts w:ascii="Times New Roman" w:hAnsi="Times New Roman" w:cs="Times New Roman"/>
          <w:b/>
        </w:rPr>
      </w:pPr>
      <w:r>
        <w:rPr>
          <w:rFonts w:ascii="Times New Roman" w:hAnsi="Times New Roman" w:cs="Times New Roman"/>
          <w:b/>
        </w:rPr>
        <w:t>FASE DE LANCES</w:t>
      </w:r>
    </w:p>
    <w:p w14:paraId="47FC3D7E" w14:textId="77777777" w:rsidR="001F58C8" w:rsidRDefault="00B84822">
      <w:pPr>
        <w:pStyle w:val="PargrafodaLista"/>
        <w:numPr>
          <w:ilvl w:val="1"/>
          <w:numId w:val="1"/>
        </w:numPr>
        <w:spacing w:before="120" w:after="120" w:line="276" w:lineRule="auto"/>
        <w:jc w:val="both"/>
        <w:rPr>
          <w:rFonts w:ascii="Times New Roman" w:hAnsi="Times New Roman" w:cs="Times New Roman"/>
          <w:color w:val="000000" w:themeColor="text1"/>
          <w:szCs w:val="20"/>
          <w:lang w:eastAsia="en-US"/>
        </w:rPr>
      </w:pPr>
      <w:r>
        <w:rPr>
          <w:rFonts w:ascii="Times New Roman" w:hAnsi="Times New Roman" w:cs="Times New Roman"/>
          <w:color w:val="000000" w:themeColor="text1"/>
          <w:szCs w:val="20"/>
          <w:lang w:eastAsia="en-US"/>
        </w:rPr>
        <w:t xml:space="preserve">A partir das 9:00h da data estabelecida neste Aviso de Contratação Direta, a sessão pública será automaticamente aberta pelo sistema para o envio de lances públicos e sucessivos, </w:t>
      </w:r>
      <w:r>
        <w:rPr>
          <w:rFonts w:ascii="Times New Roman" w:hAnsi="Times New Roman" w:cs="Times New Roman"/>
          <w:bCs/>
          <w:szCs w:val="20"/>
          <w:lang w:eastAsia="en-US"/>
        </w:rPr>
        <w:t>exclusivamente por meio do sistema eletrônico</w:t>
      </w:r>
      <w:r>
        <w:rPr>
          <w:rFonts w:ascii="Times New Roman" w:hAnsi="Times New Roman" w:cs="Times New Roman"/>
          <w:szCs w:val="20"/>
          <w:lang w:eastAsia="en-US"/>
        </w:rPr>
        <w:t xml:space="preserve">, </w:t>
      </w:r>
      <w:r>
        <w:rPr>
          <w:rFonts w:ascii="Times New Roman" w:hAnsi="Times New Roman" w:cs="Times New Roman"/>
          <w:color w:val="000000" w:themeColor="text1"/>
          <w:szCs w:val="20"/>
          <w:lang w:eastAsia="en-US"/>
        </w:rPr>
        <w:t>sendo encerrado no horário de finalização de lances também já previsto neste aviso.</w:t>
      </w:r>
    </w:p>
    <w:p w14:paraId="32CFE49D" w14:textId="77777777" w:rsidR="001F58C8" w:rsidRDefault="00B84822">
      <w:pPr>
        <w:pStyle w:val="PargrafodaLista"/>
        <w:numPr>
          <w:ilvl w:val="1"/>
          <w:numId w:val="1"/>
        </w:numPr>
        <w:spacing w:before="120" w:after="120" w:line="276" w:lineRule="auto"/>
        <w:jc w:val="both"/>
        <w:rPr>
          <w:rFonts w:ascii="Times New Roman" w:hAnsi="Times New Roman" w:cs="Times New Roman"/>
          <w:color w:val="000000" w:themeColor="text1"/>
          <w:szCs w:val="20"/>
          <w:lang w:eastAsia="en-US"/>
        </w:rPr>
      </w:pPr>
      <w:r>
        <w:rPr>
          <w:rFonts w:ascii="Times New Roman" w:hAnsi="Times New Roman" w:cs="Times New Roman"/>
          <w:color w:val="000000" w:themeColor="text1"/>
          <w:szCs w:val="20"/>
        </w:rPr>
        <w:t xml:space="preserve">Iniciada a etapa competitiva, os fornecedores deverão encaminhar lances exclusivamente por meio de sistema eletrônico, sendo imediatamente informados do seu recebimento e do valor consignado no registro. </w:t>
      </w:r>
    </w:p>
    <w:p w14:paraId="6C822CB4" w14:textId="77777777" w:rsidR="001F58C8" w:rsidRDefault="00B84822">
      <w:pPr>
        <w:pStyle w:val="PargrafodaLista"/>
        <w:numPr>
          <w:ilvl w:val="2"/>
          <w:numId w:val="1"/>
        </w:numPr>
        <w:spacing w:before="120" w:after="120" w:line="276" w:lineRule="auto"/>
        <w:jc w:val="both"/>
        <w:rPr>
          <w:rFonts w:ascii="Times New Roman" w:hAnsi="Times New Roman" w:cs="Times New Roman"/>
          <w:b/>
          <w:bCs/>
          <w:color w:val="000000" w:themeColor="text1"/>
          <w:szCs w:val="20"/>
          <w:lang w:eastAsia="en-US"/>
        </w:rPr>
      </w:pPr>
      <w:r>
        <w:rPr>
          <w:rFonts w:ascii="Times New Roman" w:hAnsi="Times New Roman" w:cs="Times New Roman"/>
          <w:b/>
          <w:bCs/>
          <w:i/>
          <w:iCs/>
          <w:color w:val="000000" w:themeColor="text1"/>
          <w:szCs w:val="20"/>
        </w:rPr>
        <w:t>O lance deverá ser ofertado pelo valor total do item.</w:t>
      </w:r>
    </w:p>
    <w:p w14:paraId="58F9F524" w14:textId="77777777" w:rsidR="001F58C8" w:rsidRDefault="00B84822">
      <w:pPr>
        <w:pStyle w:val="PargrafodaLista"/>
        <w:numPr>
          <w:ilvl w:val="1"/>
          <w:numId w:val="1"/>
        </w:numPr>
        <w:spacing w:before="120" w:after="120" w:line="276" w:lineRule="auto"/>
        <w:jc w:val="both"/>
        <w:rPr>
          <w:rFonts w:ascii="Times New Roman" w:hAnsi="Times New Roman" w:cs="Times New Roman"/>
          <w:color w:val="000000" w:themeColor="text1"/>
          <w:szCs w:val="20"/>
          <w:lang w:eastAsia="en-US"/>
        </w:rPr>
      </w:pPr>
      <w:r>
        <w:rPr>
          <w:rFonts w:ascii="Times New Roman" w:hAnsi="Times New Roman" w:cs="Times New Roman"/>
          <w:color w:val="000000" w:themeColor="text1"/>
          <w:szCs w:val="20"/>
          <w:lang w:eastAsia="en-US"/>
        </w:rPr>
        <w:t>O fornecedor somente poderá oferecer valor inferior ou maior percentual de desconto em relação ao último lance por ele ofertado e registrado pelo sistema.</w:t>
      </w:r>
    </w:p>
    <w:p w14:paraId="083E5ABF" w14:textId="77777777" w:rsidR="001F58C8" w:rsidRDefault="00B84822">
      <w:pPr>
        <w:pStyle w:val="PargrafodaLista"/>
        <w:numPr>
          <w:ilvl w:val="2"/>
          <w:numId w:val="1"/>
        </w:numPr>
        <w:spacing w:before="120" w:after="120" w:line="276" w:lineRule="auto"/>
        <w:jc w:val="both"/>
        <w:rPr>
          <w:rFonts w:ascii="Times New Roman" w:hAnsi="Times New Roman" w:cs="Times New Roman"/>
          <w:color w:val="000000" w:themeColor="text1"/>
          <w:szCs w:val="20"/>
          <w:lang w:eastAsia="en-US"/>
        </w:rPr>
      </w:pPr>
      <w:r>
        <w:rPr>
          <w:rFonts w:ascii="Times New Roman" w:hAnsi="Times New Roman" w:cs="Times New Roman"/>
          <w:color w:val="000000" w:themeColor="text1"/>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5B2BFDBE" w14:textId="77777777" w:rsidR="001F58C8" w:rsidRDefault="00B84822">
      <w:pPr>
        <w:pStyle w:val="PargrafodaLista"/>
        <w:numPr>
          <w:ilvl w:val="2"/>
          <w:numId w:val="1"/>
        </w:numPr>
        <w:spacing w:before="120" w:after="120" w:line="276" w:lineRule="auto"/>
        <w:jc w:val="both"/>
        <w:rPr>
          <w:rFonts w:ascii="Times New Roman" w:hAnsi="Times New Roman" w:cs="Times New Roman"/>
          <w:color w:val="000000" w:themeColor="text1"/>
          <w:szCs w:val="20"/>
          <w:lang w:eastAsia="en-US"/>
        </w:rPr>
      </w:pPr>
      <w:r>
        <w:rPr>
          <w:rFonts w:ascii="Times New Roman" w:hAnsi="Times New Roman" w:cs="Times New Roman"/>
          <w:szCs w:val="20"/>
        </w:rPr>
        <w:lastRenderedPageBreak/>
        <w:t>O intervalo mínimo de diferença de valores ou percentuais entre os lances, que incidirá tanto em relação aos lances intermediários quanto em relação ao que cobrir a melhor oferta é de</w:t>
      </w:r>
      <w:r>
        <w:rPr>
          <w:rFonts w:ascii="Times New Roman" w:hAnsi="Times New Roman" w:cs="Times New Roman"/>
          <w:i/>
          <w:iCs/>
          <w:szCs w:val="20"/>
        </w:rPr>
        <w:t xml:space="preserve"> </w:t>
      </w:r>
      <w:r>
        <w:rPr>
          <w:rFonts w:ascii="Times New Roman" w:hAnsi="Times New Roman" w:cs="Times New Roman"/>
          <w:b/>
          <w:bCs/>
          <w:i/>
          <w:iCs/>
          <w:color w:val="000000" w:themeColor="text1"/>
          <w:szCs w:val="20"/>
        </w:rPr>
        <w:t>R$ 1,00 (um real)</w:t>
      </w:r>
    </w:p>
    <w:p w14:paraId="41B2503E" w14:textId="77777777" w:rsidR="001F58C8" w:rsidRDefault="00B84822">
      <w:pPr>
        <w:pStyle w:val="PargrafodaLista"/>
        <w:numPr>
          <w:ilvl w:val="1"/>
          <w:numId w:val="1"/>
        </w:numPr>
        <w:spacing w:before="120" w:after="120" w:line="276" w:lineRule="auto"/>
        <w:jc w:val="both"/>
        <w:rPr>
          <w:rFonts w:ascii="Times New Roman" w:hAnsi="Times New Roman" w:cs="Times New Roman"/>
          <w:bCs/>
          <w:color w:val="000000" w:themeColor="text1"/>
          <w:szCs w:val="20"/>
          <w:lang w:eastAsia="en-US"/>
        </w:rPr>
      </w:pPr>
      <w:r>
        <w:rPr>
          <w:rFonts w:ascii="Times New Roman" w:hAnsi="Times New Roman" w:cs="Times New Roman"/>
          <w:bCs/>
          <w:color w:val="000000" w:themeColor="text1"/>
          <w:szCs w:val="20"/>
          <w:lang w:eastAsia="en-US"/>
        </w:rPr>
        <w:t>Havendo lances iguais ao menor já ofertado, prevalecerá aquele que for recebido e registrado primeiro no sistema.</w:t>
      </w:r>
    </w:p>
    <w:p w14:paraId="70BD3BC7" w14:textId="77777777" w:rsidR="001F58C8" w:rsidRDefault="00B84822">
      <w:pPr>
        <w:pStyle w:val="PargrafodaLista"/>
        <w:numPr>
          <w:ilvl w:val="1"/>
          <w:numId w:val="1"/>
        </w:numPr>
        <w:spacing w:before="120" w:after="120" w:line="276" w:lineRule="auto"/>
        <w:jc w:val="both"/>
        <w:rPr>
          <w:rFonts w:ascii="Times New Roman" w:hAnsi="Times New Roman" w:cs="Times New Roman"/>
          <w:color w:val="000000" w:themeColor="text1"/>
          <w:szCs w:val="20"/>
          <w:lang w:eastAsia="en-US"/>
        </w:rPr>
      </w:pPr>
      <w:r>
        <w:rPr>
          <w:rFonts w:ascii="Times New Roman" w:hAnsi="Times New Roman" w:cs="Times New Roman"/>
          <w:bCs/>
          <w:color w:val="000000" w:themeColor="text1"/>
          <w:szCs w:val="20"/>
          <w:lang w:eastAsia="en-US"/>
        </w:rPr>
        <w:t>Caso o fornecedor não apresente lances, concorrerá com o valor de sua proposta</w:t>
      </w:r>
      <w:r>
        <w:rPr>
          <w:rFonts w:ascii="Times New Roman" w:hAnsi="Times New Roman" w:cs="Times New Roman"/>
          <w:color w:val="000000" w:themeColor="text1"/>
          <w:szCs w:val="20"/>
          <w:lang w:eastAsia="en-US"/>
        </w:rPr>
        <w:t>.</w:t>
      </w:r>
    </w:p>
    <w:p w14:paraId="26AB38A8" w14:textId="77777777" w:rsidR="001F58C8" w:rsidRDefault="00B84822">
      <w:pPr>
        <w:pStyle w:val="PargrafodaLista"/>
        <w:numPr>
          <w:ilvl w:val="1"/>
          <w:numId w:val="1"/>
        </w:numPr>
        <w:spacing w:before="120" w:after="120" w:line="276" w:lineRule="auto"/>
        <w:jc w:val="both"/>
        <w:rPr>
          <w:rFonts w:ascii="Times New Roman" w:hAnsi="Times New Roman" w:cs="Times New Roman"/>
          <w:color w:val="000000" w:themeColor="text1"/>
          <w:szCs w:val="20"/>
          <w:lang w:eastAsia="en-US"/>
        </w:rPr>
      </w:pPr>
      <w:r>
        <w:rPr>
          <w:rFonts w:ascii="Times New Roman" w:hAnsi="Times New Roman" w:cs="Times New Roman"/>
          <w:color w:val="000000" w:themeColor="text1"/>
          <w:szCs w:val="20"/>
          <w:lang w:eastAsia="en-US"/>
        </w:rPr>
        <w:t>Durante o procedimento, os fornecedores serão informados, em tempo real, do valor do menor lance registrado, vedada a identificação do fornecedor.</w:t>
      </w:r>
    </w:p>
    <w:p w14:paraId="11A94626" w14:textId="77777777" w:rsidR="001F58C8" w:rsidRDefault="00B84822">
      <w:pPr>
        <w:pStyle w:val="PargrafodaLista"/>
        <w:numPr>
          <w:ilvl w:val="1"/>
          <w:numId w:val="1"/>
        </w:numPr>
        <w:spacing w:before="120" w:after="120" w:line="276" w:lineRule="auto"/>
        <w:jc w:val="both"/>
        <w:rPr>
          <w:rFonts w:ascii="Times New Roman" w:hAnsi="Times New Roman" w:cs="Times New Roman"/>
          <w:color w:val="000000" w:themeColor="text1"/>
          <w:szCs w:val="20"/>
          <w:lang w:eastAsia="en-US"/>
        </w:rPr>
      </w:pPr>
      <w:r>
        <w:rPr>
          <w:rFonts w:ascii="Times New Roman" w:hAnsi="Times New Roman" w:cs="Times New Roman"/>
          <w:color w:val="000000" w:themeColor="text1"/>
          <w:szCs w:val="20"/>
          <w:lang w:eastAsia="en-US"/>
        </w:rPr>
        <w:t>Imediatamente após o término do prazo estabelecido para a fase de lances, haverá o seu encerramento, com o ordenamento e divulgação dos lances, pelo sistema, em ordem crescente de classificação.</w:t>
      </w:r>
    </w:p>
    <w:p w14:paraId="25F4CD5D" w14:textId="77777777" w:rsidR="001F58C8" w:rsidRDefault="00B84822">
      <w:pPr>
        <w:pStyle w:val="PargrafodaLista"/>
        <w:numPr>
          <w:ilvl w:val="2"/>
          <w:numId w:val="1"/>
        </w:numPr>
        <w:spacing w:before="120" w:after="120" w:line="276" w:lineRule="auto"/>
        <w:jc w:val="both"/>
        <w:rPr>
          <w:rFonts w:ascii="Times New Roman" w:hAnsi="Times New Roman" w:cs="Times New Roman"/>
        </w:rPr>
      </w:pPr>
      <w:r>
        <w:rPr>
          <w:rFonts w:ascii="Times New Roman" w:hAnsi="Times New Roman" w:cs="Times New Roman"/>
          <w:color w:val="000000" w:themeColor="text1"/>
          <w:szCs w:val="20"/>
          <w:lang w:eastAsia="en-US"/>
        </w:rPr>
        <w:t>O encerramento da fase de lances ocorrerá de forma automática pontualmente no horário indicado, sem qualquer possibilidade de prorrogação e não havendo tempo aleatório ou mecanismo similar.</w:t>
      </w:r>
    </w:p>
    <w:p w14:paraId="3B772D0C" w14:textId="77777777" w:rsidR="001F58C8" w:rsidRDefault="00B84822">
      <w:pPr>
        <w:pStyle w:val="PADRO"/>
        <w:keepNext w:val="0"/>
        <w:widowControl/>
        <w:numPr>
          <w:ilvl w:val="0"/>
          <w:numId w:val="1"/>
        </w:numPr>
        <w:shd w:val="clear" w:color="auto" w:fill="auto"/>
        <w:spacing w:before="120" w:after="120"/>
        <w:rPr>
          <w:rFonts w:ascii="Times New Roman" w:hAnsi="Times New Roman" w:cs="Times New Roman"/>
          <w:b/>
        </w:rPr>
      </w:pPr>
      <w:r>
        <w:rPr>
          <w:rFonts w:ascii="Times New Roman" w:hAnsi="Times New Roman" w:cs="Times New Roman"/>
          <w:b/>
        </w:rPr>
        <w:t>JULGAMENTO DAS PROPOSTAS DE PREÇO</w:t>
      </w:r>
    </w:p>
    <w:p w14:paraId="6607EB0A" w14:textId="77777777" w:rsidR="001F58C8" w:rsidRDefault="00B84822">
      <w:pPr>
        <w:pStyle w:val="PargrafodaLista"/>
        <w:numPr>
          <w:ilvl w:val="1"/>
          <w:numId w:val="1"/>
        </w:numPr>
        <w:spacing w:before="120" w:after="120" w:line="276" w:lineRule="auto"/>
        <w:jc w:val="both"/>
        <w:rPr>
          <w:rFonts w:ascii="Times New Roman" w:hAnsi="Times New Roman" w:cs="Times New Roman"/>
        </w:rPr>
      </w:pPr>
      <w:r>
        <w:rPr>
          <w:rFonts w:ascii="Times New Roman" w:hAnsi="Times New Roman" w:cs="Times New Roman"/>
        </w:rPr>
        <w:t>Encerrada a fase de lances, será verificada a conformidade da proposta classificada em primeiro lugar quanto à adequação do objeto e à compatibilidade do preço em relação ao estipulado para a contratação.</w:t>
      </w:r>
    </w:p>
    <w:p w14:paraId="58D0DBFD" w14:textId="77777777" w:rsidR="001F58C8" w:rsidRDefault="00B84822">
      <w:pPr>
        <w:pStyle w:val="PargrafodaLista"/>
        <w:numPr>
          <w:ilvl w:val="1"/>
          <w:numId w:val="1"/>
        </w:numPr>
        <w:spacing w:before="120" w:after="120" w:line="276" w:lineRule="auto"/>
        <w:jc w:val="both"/>
        <w:rPr>
          <w:rFonts w:ascii="Times New Roman" w:hAnsi="Times New Roman" w:cs="Times New Roman"/>
        </w:rPr>
      </w:pPr>
      <w:r>
        <w:rPr>
          <w:rFonts w:ascii="Times New Roman" w:hAnsi="Times New Roman" w:cs="Times New Roman"/>
        </w:rPr>
        <w:t>No caso de o preço da proposta vencedora estar acima do estimado pela Administração, poderá haver a negociação de condições mais vantajosas.</w:t>
      </w:r>
    </w:p>
    <w:p w14:paraId="5F944E54" w14:textId="77777777" w:rsidR="001F58C8" w:rsidRDefault="00B84822">
      <w:pPr>
        <w:pStyle w:val="PargrafodaLista"/>
        <w:numPr>
          <w:ilvl w:val="2"/>
          <w:numId w:val="1"/>
        </w:numPr>
        <w:spacing w:before="120" w:after="120" w:line="276" w:lineRule="auto"/>
        <w:jc w:val="both"/>
        <w:rPr>
          <w:rFonts w:ascii="Times New Roman" w:hAnsi="Times New Roman" w:cs="Times New Roman"/>
        </w:rPr>
      </w:pPr>
      <w:r>
        <w:rPr>
          <w:rFonts w:ascii="Times New Roman" w:hAnsi="Times New Roman" w:cs="Times New Roman"/>
          <w:color w:val="000000"/>
          <w:szCs w:val="20"/>
        </w:rPr>
        <w:t>Neste caso, será encaminhada contraproposta ao fornecedor que tenha apresentado o melhor preço, para que seja obtida melhor proposta com preço compatível ao estimado pela Administração.</w:t>
      </w:r>
    </w:p>
    <w:p w14:paraId="578DC90D" w14:textId="77777777" w:rsidR="001F58C8" w:rsidRDefault="00B84822">
      <w:pPr>
        <w:pStyle w:val="PargrafodaLista"/>
        <w:numPr>
          <w:ilvl w:val="2"/>
          <w:numId w:val="1"/>
        </w:numPr>
        <w:spacing w:before="120" w:after="120" w:line="276" w:lineRule="auto"/>
        <w:jc w:val="both"/>
        <w:rPr>
          <w:rFonts w:ascii="Times New Roman" w:hAnsi="Times New Roman" w:cs="Times New Roman"/>
        </w:rPr>
      </w:pPr>
      <w:r>
        <w:rPr>
          <w:rFonts w:ascii="Times New Roman" w:hAnsi="Times New Roman" w:cs="Times New Roman"/>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7566DE12" w14:textId="77777777" w:rsidR="001F58C8" w:rsidRDefault="00B84822">
      <w:pPr>
        <w:pStyle w:val="PargrafodaLista"/>
        <w:numPr>
          <w:ilvl w:val="2"/>
          <w:numId w:val="1"/>
        </w:numPr>
        <w:spacing w:before="120" w:after="120" w:line="276" w:lineRule="auto"/>
        <w:jc w:val="both"/>
        <w:rPr>
          <w:rFonts w:ascii="Times New Roman" w:hAnsi="Times New Roman" w:cs="Times New Roman"/>
        </w:rPr>
      </w:pPr>
      <w:r>
        <w:rPr>
          <w:rFonts w:ascii="Times New Roman" w:hAnsi="Times New Roman" w:cs="Times New Roman"/>
        </w:rPr>
        <w:t>Em qualquer caso, concluída a negociação, o resultado será registrado na ata do procedimento da dispensa eletrônica.</w:t>
      </w:r>
    </w:p>
    <w:p w14:paraId="06625D64" w14:textId="77777777" w:rsidR="001F58C8" w:rsidRDefault="00B84822">
      <w:pPr>
        <w:pStyle w:val="PargrafodaLista"/>
        <w:numPr>
          <w:ilvl w:val="1"/>
          <w:numId w:val="1"/>
        </w:numPr>
        <w:spacing w:before="120" w:after="120" w:line="276" w:lineRule="auto"/>
        <w:jc w:val="both"/>
        <w:rPr>
          <w:rFonts w:ascii="Times New Roman" w:hAnsi="Times New Roman" w:cs="Times New Roman"/>
        </w:rPr>
      </w:pPr>
      <w:r>
        <w:rPr>
          <w:rFonts w:ascii="Times New Roman" w:hAnsi="Times New Roman" w:cs="Times New Roman"/>
        </w:rPr>
        <w:t>Estando o preço compatível, será solicitado o envio da proposta e, se necessário, de documentos complementares, adequada ao último lance.</w:t>
      </w:r>
    </w:p>
    <w:p w14:paraId="06A57AC1" w14:textId="77777777" w:rsidR="001F58C8" w:rsidRDefault="00B84822">
      <w:pPr>
        <w:numPr>
          <w:ilvl w:val="1"/>
          <w:numId w:val="1"/>
        </w:numPr>
        <w:spacing w:before="120" w:after="120" w:line="276" w:lineRule="auto"/>
        <w:jc w:val="both"/>
        <w:rPr>
          <w:rFonts w:ascii="Times New Roman" w:hAnsi="Times New Roman" w:cs="Times New Roman"/>
          <w:color w:val="000000" w:themeColor="text1"/>
          <w:szCs w:val="20"/>
        </w:rPr>
      </w:pPr>
      <w:r>
        <w:rPr>
          <w:rFonts w:ascii="Times New Roman" w:hAnsi="Times New Roman" w:cs="Times New Roman"/>
          <w:color w:val="000000" w:themeColor="text1"/>
          <w:szCs w:val="20"/>
        </w:rPr>
        <w:t xml:space="preserve">O prazo de validade </w:t>
      </w:r>
      <w:r>
        <w:rPr>
          <w:rFonts w:ascii="Times New Roman" w:hAnsi="Times New Roman" w:cs="Times New Roman"/>
          <w:szCs w:val="20"/>
        </w:rPr>
        <w:t>da</w:t>
      </w:r>
      <w:r>
        <w:rPr>
          <w:rFonts w:ascii="Times New Roman" w:hAnsi="Times New Roman" w:cs="Times New Roman"/>
          <w:color w:val="000000" w:themeColor="text1"/>
          <w:szCs w:val="20"/>
        </w:rPr>
        <w:t xml:space="preserve"> proposta não será inferior a 60 (sessenta) dias</w:t>
      </w:r>
      <w:r>
        <w:rPr>
          <w:rFonts w:ascii="Times New Roman" w:hAnsi="Times New Roman" w:cs="Times New Roman"/>
          <w:b/>
          <w:bCs/>
          <w:color w:val="000000" w:themeColor="text1"/>
          <w:szCs w:val="20"/>
        </w:rPr>
        <w:t>,</w:t>
      </w:r>
      <w:r>
        <w:rPr>
          <w:rFonts w:ascii="Times New Roman" w:hAnsi="Times New Roman" w:cs="Times New Roman"/>
          <w:color w:val="000000" w:themeColor="text1"/>
          <w:szCs w:val="20"/>
        </w:rPr>
        <w:t xml:space="preserve"> a contar da data de sua apresentação.</w:t>
      </w:r>
    </w:p>
    <w:p w14:paraId="15630526" w14:textId="77777777" w:rsidR="001F58C8" w:rsidRDefault="00B84822">
      <w:pPr>
        <w:pStyle w:val="PargrafodaLista"/>
        <w:numPr>
          <w:ilvl w:val="1"/>
          <w:numId w:val="1"/>
        </w:numPr>
        <w:spacing w:before="120" w:after="120" w:line="276" w:lineRule="auto"/>
        <w:jc w:val="both"/>
        <w:rPr>
          <w:rFonts w:ascii="Times New Roman" w:hAnsi="Times New Roman" w:cs="Times New Roman"/>
          <w:i/>
          <w:color w:val="000000" w:themeColor="text1"/>
          <w:szCs w:val="20"/>
        </w:rPr>
      </w:pPr>
      <w:r>
        <w:rPr>
          <w:rFonts w:ascii="Times New Roman" w:hAnsi="Times New Roman" w:cs="Times New Roman"/>
          <w:color w:val="000000" w:themeColor="text1"/>
          <w:szCs w:val="20"/>
          <w:lang w:eastAsia="en-US"/>
        </w:rPr>
        <w:t xml:space="preserve">Será desclassificada a proposta vencedora que: </w:t>
      </w:r>
    </w:p>
    <w:p w14:paraId="12C93DC7" w14:textId="77777777" w:rsidR="001F58C8" w:rsidRDefault="00B84822">
      <w:pPr>
        <w:pStyle w:val="PargrafodaLista"/>
        <w:numPr>
          <w:ilvl w:val="2"/>
          <w:numId w:val="1"/>
        </w:numPr>
        <w:spacing w:before="120" w:after="120" w:line="276" w:lineRule="auto"/>
        <w:jc w:val="both"/>
        <w:rPr>
          <w:rFonts w:ascii="Times New Roman" w:hAnsi="Times New Roman" w:cs="Times New Roman"/>
          <w:i/>
          <w:color w:val="000000" w:themeColor="text1"/>
          <w:szCs w:val="20"/>
        </w:rPr>
      </w:pPr>
      <w:r>
        <w:rPr>
          <w:rFonts w:ascii="Times New Roman" w:hAnsi="Times New Roman" w:cs="Times New Roman"/>
          <w:color w:val="000000"/>
          <w:szCs w:val="20"/>
        </w:rPr>
        <w:t>contiver vícios insanáveis</w:t>
      </w:r>
      <w:r>
        <w:rPr>
          <w:rFonts w:ascii="Times New Roman" w:hAnsi="Times New Roman" w:cs="Times New Roman"/>
          <w:iCs/>
          <w:color w:val="000000" w:themeColor="text1"/>
          <w:szCs w:val="20"/>
        </w:rPr>
        <w:t>;</w:t>
      </w:r>
    </w:p>
    <w:p w14:paraId="4D53ACE5" w14:textId="77777777" w:rsidR="001F58C8" w:rsidRDefault="00B84822">
      <w:pPr>
        <w:pStyle w:val="PargrafodaLista"/>
        <w:numPr>
          <w:ilvl w:val="2"/>
          <w:numId w:val="1"/>
        </w:numPr>
        <w:spacing w:before="120" w:after="120" w:line="276" w:lineRule="auto"/>
        <w:jc w:val="both"/>
        <w:rPr>
          <w:rFonts w:ascii="Times New Roman" w:hAnsi="Times New Roman" w:cs="Times New Roman"/>
          <w:i/>
          <w:color w:val="000000" w:themeColor="text1"/>
          <w:szCs w:val="20"/>
        </w:rPr>
      </w:pPr>
      <w:r>
        <w:rPr>
          <w:rFonts w:ascii="Times New Roman" w:hAnsi="Times New Roman" w:cs="Times New Roman"/>
          <w:color w:val="000000"/>
          <w:szCs w:val="20"/>
        </w:rPr>
        <w:t>não obedecer às especificações técnicas pormenorizadas neste aviso ou em seus anexos</w:t>
      </w:r>
      <w:r>
        <w:rPr>
          <w:rFonts w:ascii="Times New Roman" w:hAnsi="Times New Roman" w:cs="Times New Roman"/>
          <w:iCs/>
          <w:color w:val="000000" w:themeColor="text1"/>
          <w:szCs w:val="20"/>
        </w:rPr>
        <w:t>;</w:t>
      </w:r>
    </w:p>
    <w:p w14:paraId="1E1CB079" w14:textId="77777777" w:rsidR="001F58C8" w:rsidRDefault="00B84822">
      <w:pPr>
        <w:pStyle w:val="PargrafodaLista"/>
        <w:numPr>
          <w:ilvl w:val="2"/>
          <w:numId w:val="1"/>
        </w:numPr>
        <w:spacing w:before="120" w:after="120" w:line="276" w:lineRule="auto"/>
        <w:jc w:val="both"/>
        <w:rPr>
          <w:rFonts w:ascii="Times New Roman" w:hAnsi="Times New Roman" w:cs="Times New Roman"/>
          <w:i/>
          <w:color w:val="000000" w:themeColor="text1"/>
          <w:szCs w:val="20"/>
        </w:rPr>
      </w:pPr>
      <w:r>
        <w:rPr>
          <w:rFonts w:ascii="Times New Roman" w:hAnsi="Times New Roman" w:cs="Times New Roman"/>
          <w:color w:val="000000"/>
          <w:szCs w:val="20"/>
        </w:rPr>
        <w:t>apresentar preços inexequíveis ou permanecerem acima do preço máximo definido para a contratação;</w:t>
      </w:r>
    </w:p>
    <w:p w14:paraId="4DAADF48" w14:textId="77777777" w:rsidR="001F58C8" w:rsidRDefault="00B84822">
      <w:pPr>
        <w:pStyle w:val="PargrafodaLista"/>
        <w:numPr>
          <w:ilvl w:val="2"/>
          <w:numId w:val="1"/>
        </w:numPr>
        <w:spacing w:before="120" w:after="120" w:line="276" w:lineRule="auto"/>
        <w:jc w:val="both"/>
        <w:rPr>
          <w:rFonts w:ascii="Times New Roman" w:hAnsi="Times New Roman" w:cs="Times New Roman"/>
          <w:i/>
          <w:color w:val="000000" w:themeColor="text1"/>
          <w:szCs w:val="20"/>
        </w:rPr>
      </w:pPr>
      <w:r>
        <w:rPr>
          <w:rFonts w:ascii="Times New Roman" w:hAnsi="Times New Roman" w:cs="Times New Roman"/>
          <w:color w:val="000000"/>
          <w:szCs w:val="20"/>
        </w:rPr>
        <w:t>não tiverem sua exequibilidade demonstrada, quando exigido pela Administração</w:t>
      </w:r>
      <w:r>
        <w:rPr>
          <w:rFonts w:ascii="Times New Roman" w:hAnsi="Times New Roman" w:cs="Times New Roman"/>
          <w:iCs/>
          <w:color w:val="000000" w:themeColor="text1"/>
          <w:szCs w:val="20"/>
        </w:rPr>
        <w:t>;</w:t>
      </w:r>
    </w:p>
    <w:p w14:paraId="2F44B861" w14:textId="77777777" w:rsidR="001F58C8" w:rsidRDefault="00B84822">
      <w:pPr>
        <w:pStyle w:val="PargrafodaLista"/>
        <w:numPr>
          <w:ilvl w:val="2"/>
          <w:numId w:val="1"/>
        </w:numPr>
        <w:spacing w:before="120" w:after="120" w:line="276" w:lineRule="auto"/>
        <w:jc w:val="both"/>
        <w:rPr>
          <w:rFonts w:ascii="Times New Roman" w:hAnsi="Times New Roman" w:cs="Times New Roman"/>
          <w:i/>
          <w:color w:val="000000" w:themeColor="text1"/>
          <w:szCs w:val="20"/>
        </w:rPr>
      </w:pPr>
      <w:r>
        <w:rPr>
          <w:rFonts w:ascii="Times New Roman" w:hAnsi="Times New Roman" w:cs="Times New Roman"/>
          <w:color w:val="000000"/>
          <w:szCs w:val="20"/>
        </w:rPr>
        <w:t>apresentar desconformidade com quaisquer outras exigências deste aviso ou seus anexos, desde que insanável.</w:t>
      </w:r>
    </w:p>
    <w:p w14:paraId="7A62384D" w14:textId="77777777" w:rsidR="001F58C8" w:rsidRDefault="00B84822">
      <w:pPr>
        <w:pStyle w:val="PargrafodaLista"/>
        <w:numPr>
          <w:ilvl w:val="1"/>
          <w:numId w:val="1"/>
        </w:numPr>
        <w:spacing w:before="120" w:after="120" w:line="276" w:lineRule="auto"/>
        <w:jc w:val="both"/>
        <w:rPr>
          <w:rFonts w:ascii="Times New Roman" w:hAnsi="Times New Roman" w:cs="Times New Roman"/>
          <w:i/>
          <w:color w:val="000000" w:themeColor="text1"/>
          <w:szCs w:val="20"/>
        </w:rPr>
      </w:pPr>
      <w:r>
        <w:rPr>
          <w:rFonts w:ascii="Times New Roman" w:hAnsi="Times New Roman" w:cs="Times New Roman"/>
          <w:color w:val="000000" w:themeColor="text1"/>
          <w:szCs w:val="20"/>
          <w:lang w:eastAsia="en-US"/>
        </w:rPr>
        <w:t>Quando</w:t>
      </w:r>
      <w:r>
        <w:rPr>
          <w:rFonts w:ascii="Times New Roman" w:hAnsi="Times New Roman" w:cs="Times New Roman"/>
          <w:szCs w:val="20"/>
        </w:rPr>
        <w:t xml:space="preserve"> o fornecedor não conseguir comprovar que possui ou possuirá recursos suficientes para executar a contento o objeto, será considerada inexequível a proposta de preços ou menor lance que:</w:t>
      </w:r>
    </w:p>
    <w:p w14:paraId="2516E4B9" w14:textId="77777777" w:rsidR="001F58C8" w:rsidRDefault="00B84822">
      <w:pPr>
        <w:pStyle w:val="PargrafodaLista"/>
        <w:numPr>
          <w:ilvl w:val="2"/>
          <w:numId w:val="1"/>
        </w:numPr>
        <w:spacing w:before="120" w:after="120" w:line="276" w:lineRule="auto"/>
        <w:jc w:val="both"/>
        <w:rPr>
          <w:rFonts w:ascii="Times New Roman" w:hAnsi="Times New Roman" w:cs="Times New Roman"/>
          <w:i/>
          <w:color w:val="000000" w:themeColor="text1"/>
          <w:szCs w:val="20"/>
        </w:rPr>
      </w:pPr>
      <w:r>
        <w:rPr>
          <w:rFonts w:ascii="Times New Roman" w:hAnsi="Times New Roman" w:cs="Times New Roman"/>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7A5165B2" w14:textId="77777777" w:rsidR="001F58C8" w:rsidRDefault="00B84822">
      <w:pPr>
        <w:pStyle w:val="PargrafodaLista"/>
        <w:numPr>
          <w:ilvl w:val="2"/>
          <w:numId w:val="1"/>
        </w:numPr>
        <w:spacing w:before="120" w:after="120" w:line="276" w:lineRule="auto"/>
        <w:jc w:val="both"/>
        <w:rPr>
          <w:rFonts w:ascii="Times New Roman" w:hAnsi="Times New Roman" w:cs="Times New Roman"/>
          <w:color w:val="000000" w:themeColor="text1"/>
          <w:szCs w:val="20"/>
        </w:rPr>
      </w:pPr>
      <w:r>
        <w:rPr>
          <w:rFonts w:ascii="Times New Roman" w:hAnsi="Times New Roman" w:cs="Times New Roman"/>
          <w:szCs w:val="20"/>
        </w:rPr>
        <w:t>apresentar um ou mais valores da planilha de custo que sejam inferiores àqueles fixados em instrumentos de caráter normativo obrigatório, tais como leis, medidas provisórias e convenções coletivas de trabalho vigentes.</w:t>
      </w:r>
    </w:p>
    <w:p w14:paraId="1FB74B5D" w14:textId="77777777" w:rsidR="001F58C8" w:rsidRDefault="00B84822">
      <w:pPr>
        <w:pStyle w:val="PargrafodaLista"/>
        <w:numPr>
          <w:ilvl w:val="1"/>
          <w:numId w:val="1"/>
        </w:numPr>
        <w:spacing w:before="120" w:after="120" w:line="276" w:lineRule="auto"/>
        <w:ind w:right="-15"/>
        <w:jc w:val="both"/>
        <w:rPr>
          <w:rFonts w:ascii="Times New Roman" w:hAnsi="Times New Roman" w:cs="Times New Roman"/>
          <w:color w:val="000000" w:themeColor="text1"/>
          <w:szCs w:val="20"/>
          <w:lang w:eastAsia="en-US"/>
        </w:rPr>
      </w:pPr>
      <w:r>
        <w:rPr>
          <w:rFonts w:ascii="Times New Roman" w:hAnsi="Times New Roman" w:cs="Times New Roman"/>
          <w:color w:val="000000" w:themeColor="text1"/>
          <w:szCs w:val="20"/>
          <w:lang w:eastAsia="en-US"/>
        </w:rPr>
        <w:t xml:space="preserve">Se houver indícios de inexequibilidade da proposta de preço, ou em caso da necessidade de esclarecimentos </w:t>
      </w:r>
      <w:r>
        <w:rPr>
          <w:rFonts w:ascii="Times New Roman" w:hAnsi="Times New Roman" w:cs="Times New Roman"/>
          <w:szCs w:val="20"/>
        </w:rPr>
        <w:t>complementares</w:t>
      </w:r>
      <w:r>
        <w:rPr>
          <w:rFonts w:ascii="Times New Roman" w:hAnsi="Times New Roman" w:cs="Times New Roman"/>
          <w:color w:val="000000" w:themeColor="text1"/>
          <w:szCs w:val="20"/>
          <w:lang w:eastAsia="en-US"/>
        </w:rPr>
        <w:t xml:space="preserve">, poderão ser efetuadas diligências, para que a empresa comprove a exequibilidade da proposta.  </w:t>
      </w:r>
    </w:p>
    <w:p w14:paraId="55D2DF43" w14:textId="77777777" w:rsidR="001F58C8" w:rsidRDefault="00B84822">
      <w:pPr>
        <w:pStyle w:val="PargrafodaLista"/>
        <w:numPr>
          <w:ilvl w:val="1"/>
          <w:numId w:val="1"/>
        </w:numPr>
        <w:spacing w:before="120" w:after="120" w:line="276" w:lineRule="auto"/>
        <w:jc w:val="both"/>
        <w:rPr>
          <w:rFonts w:ascii="Times New Roman" w:hAnsi="Times New Roman" w:cs="Times New Roman"/>
          <w:color w:val="000000" w:themeColor="text1"/>
          <w:szCs w:val="20"/>
          <w:lang w:eastAsia="en-US"/>
        </w:rPr>
      </w:pPr>
      <w:r>
        <w:rPr>
          <w:rFonts w:ascii="Times New Roman" w:hAnsi="Times New Roman" w:cs="Times New Roman"/>
          <w:color w:val="000000" w:themeColor="text1"/>
          <w:szCs w:val="20"/>
          <w:lang w:eastAsia="en-US"/>
        </w:rPr>
        <w:t xml:space="preserve">Erros no preenchimento da planilha não constituem motivo para a desclassificação da proposta. A planilha </w:t>
      </w:r>
      <w:r>
        <w:rPr>
          <w:rFonts w:ascii="Times New Roman" w:hAnsi="Times New Roman" w:cs="Times New Roman"/>
          <w:szCs w:val="20"/>
        </w:rPr>
        <w:t>poderá́</w:t>
      </w:r>
      <w:r>
        <w:rPr>
          <w:rFonts w:ascii="Times New Roman" w:hAnsi="Times New Roman" w:cs="Times New Roman"/>
          <w:color w:val="000000" w:themeColor="text1"/>
          <w:szCs w:val="20"/>
          <w:lang w:eastAsia="en-US"/>
        </w:rPr>
        <w:t xml:space="preserve"> ser ajustada pelo fornecedor, no prazo indicado pelo sistema, desde que não haja majoração do preço.</w:t>
      </w:r>
    </w:p>
    <w:p w14:paraId="15CBFB30" w14:textId="77777777" w:rsidR="001F58C8" w:rsidRDefault="00B84822">
      <w:pPr>
        <w:pStyle w:val="PargrafodaLista"/>
        <w:numPr>
          <w:ilvl w:val="2"/>
          <w:numId w:val="1"/>
        </w:numPr>
        <w:spacing w:before="120" w:after="120" w:line="276" w:lineRule="auto"/>
        <w:jc w:val="both"/>
        <w:rPr>
          <w:rFonts w:ascii="Times New Roman" w:hAnsi="Times New Roman" w:cs="Times New Roman"/>
          <w:color w:val="000000" w:themeColor="text1"/>
          <w:szCs w:val="20"/>
          <w:lang w:eastAsia="en-US"/>
        </w:rPr>
      </w:pPr>
      <w:r>
        <w:rPr>
          <w:rFonts w:ascii="Times New Roman" w:hAnsi="Times New Roman" w:cs="Times New Roman"/>
          <w:color w:val="000000" w:themeColor="text1"/>
          <w:szCs w:val="20"/>
          <w:lang w:eastAsia="en-US"/>
        </w:rPr>
        <w:t>O ajuste de que trata este dispositivo se limita a sanar erros ou falhas que não alterem a substância das propostas;</w:t>
      </w:r>
    </w:p>
    <w:p w14:paraId="4D701EDA" w14:textId="77777777" w:rsidR="001F58C8" w:rsidRDefault="00B84822">
      <w:pPr>
        <w:pStyle w:val="PargrafodaLista"/>
        <w:numPr>
          <w:ilvl w:val="2"/>
          <w:numId w:val="1"/>
        </w:numPr>
        <w:spacing w:before="120" w:after="120" w:line="276" w:lineRule="auto"/>
        <w:jc w:val="both"/>
        <w:rPr>
          <w:rFonts w:ascii="Times New Roman" w:hAnsi="Times New Roman" w:cs="Times New Roman"/>
          <w:color w:val="000000" w:themeColor="text1"/>
          <w:szCs w:val="20"/>
          <w:lang w:eastAsia="en-US"/>
        </w:rPr>
      </w:pPr>
      <w:r>
        <w:rPr>
          <w:rFonts w:ascii="Times New Roman" w:hAnsi="Times New Roman" w:cs="Times New Roman"/>
          <w:color w:val="000000" w:themeColor="text1"/>
          <w:szCs w:val="20"/>
          <w:lang w:eastAsia="en-US"/>
        </w:rPr>
        <w:t>Considera-se erro no preenchimento da planilha passível de correção a indicação de recolhimento de impostos e contribuições na forma do Simples Nacional, quando não cabível esse regime.</w:t>
      </w:r>
    </w:p>
    <w:p w14:paraId="615C76CC" w14:textId="77777777" w:rsidR="001F58C8" w:rsidRDefault="00B84822">
      <w:pPr>
        <w:pStyle w:val="PargrafodaLista"/>
        <w:numPr>
          <w:ilvl w:val="1"/>
          <w:numId w:val="1"/>
        </w:numPr>
        <w:spacing w:before="120" w:after="120" w:line="276" w:lineRule="auto"/>
        <w:jc w:val="both"/>
        <w:rPr>
          <w:rFonts w:ascii="Times New Roman" w:hAnsi="Times New Roman" w:cs="Times New Roman"/>
          <w:color w:val="000000" w:themeColor="text1"/>
          <w:szCs w:val="20"/>
          <w:lang w:eastAsia="en-US"/>
        </w:rPr>
      </w:pPr>
      <w:r>
        <w:rPr>
          <w:rFonts w:ascii="Times New Roman" w:hAnsi="Times New Roman" w:cs="Times New Roman"/>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14:paraId="334655A3" w14:textId="77777777" w:rsidR="001F58C8" w:rsidRDefault="00B84822">
      <w:pPr>
        <w:pStyle w:val="PargrafodaLista"/>
        <w:numPr>
          <w:ilvl w:val="1"/>
          <w:numId w:val="1"/>
        </w:numPr>
        <w:spacing w:before="120" w:after="120" w:line="276" w:lineRule="auto"/>
        <w:jc w:val="both"/>
        <w:rPr>
          <w:rFonts w:ascii="Times New Roman" w:hAnsi="Times New Roman" w:cs="Times New Roman"/>
          <w:color w:val="000000" w:themeColor="text1"/>
          <w:szCs w:val="20"/>
          <w:lang w:eastAsia="en-US"/>
        </w:rPr>
      </w:pPr>
      <w:r>
        <w:rPr>
          <w:rFonts w:ascii="Times New Roman" w:hAnsi="Times New Roman" w:cs="Times New Roman"/>
          <w:color w:val="000000" w:themeColor="text1"/>
          <w:szCs w:val="20"/>
          <w:lang w:eastAsia="en-US"/>
        </w:rPr>
        <w:t>Se a proposta ou lance vencedor for desclassificado, será examinada a proposta ou lance subsequente, e, assim sucessivamente, na ordem de classificação.</w:t>
      </w:r>
    </w:p>
    <w:p w14:paraId="2C502CC7" w14:textId="77777777" w:rsidR="001F58C8" w:rsidRDefault="00B84822">
      <w:pPr>
        <w:pStyle w:val="PargrafodaLista"/>
        <w:numPr>
          <w:ilvl w:val="1"/>
          <w:numId w:val="1"/>
        </w:numPr>
        <w:spacing w:before="120" w:after="120" w:line="276" w:lineRule="auto"/>
        <w:jc w:val="both"/>
        <w:rPr>
          <w:rFonts w:ascii="Times New Roman" w:hAnsi="Times New Roman" w:cs="Times New Roman"/>
          <w:color w:val="000000" w:themeColor="text1"/>
          <w:szCs w:val="20"/>
          <w:lang w:eastAsia="en-US"/>
        </w:rPr>
      </w:pPr>
      <w:r>
        <w:rPr>
          <w:rFonts w:ascii="Times New Roman" w:hAnsi="Times New Roman" w:cs="Times New Roman"/>
          <w:color w:val="000000" w:themeColor="text1"/>
          <w:szCs w:val="20"/>
          <w:lang w:eastAsia="en-US"/>
        </w:rPr>
        <w:lastRenderedPageBreak/>
        <w:t>Havendo necessidade, a sessão será suspensa, informando-se no “chat” a nova data e horário para a sua continuidade.</w:t>
      </w:r>
    </w:p>
    <w:p w14:paraId="1AD28A9D" w14:textId="77777777" w:rsidR="001F58C8" w:rsidRDefault="00B84822">
      <w:pPr>
        <w:pStyle w:val="PargrafodaLista"/>
        <w:numPr>
          <w:ilvl w:val="1"/>
          <w:numId w:val="1"/>
        </w:numPr>
        <w:spacing w:before="120" w:after="120" w:line="276" w:lineRule="auto"/>
        <w:jc w:val="both"/>
        <w:rPr>
          <w:rFonts w:ascii="Times New Roman" w:hAnsi="Times New Roman" w:cs="Times New Roman"/>
          <w:color w:val="000000" w:themeColor="text1"/>
          <w:szCs w:val="20"/>
          <w:lang w:eastAsia="en-US"/>
        </w:rPr>
      </w:pPr>
      <w:r>
        <w:rPr>
          <w:rFonts w:ascii="Times New Roman" w:hAnsi="Times New Roman" w:cs="Times New Roman"/>
          <w:color w:val="000000" w:themeColor="text1"/>
          <w:szCs w:val="20"/>
          <w:lang w:eastAsia="en-US"/>
        </w:rPr>
        <w:t>Encerrada a análise quanto à aceitação da proposta, se iniciará a fase de habilitação, observado o disposto neste Aviso de Contratação Direta. </w:t>
      </w:r>
    </w:p>
    <w:p w14:paraId="1A1C64FB" w14:textId="77777777" w:rsidR="001F58C8" w:rsidRDefault="00B84822">
      <w:pPr>
        <w:pStyle w:val="PADRO"/>
        <w:keepNext w:val="0"/>
        <w:widowControl/>
        <w:numPr>
          <w:ilvl w:val="0"/>
          <w:numId w:val="1"/>
        </w:numPr>
        <w:shd w:val="clear" w:color="auto" w:fill="auto"/>
        <w:spacing w:before="120" w:after="120"/>
        <w:rPr>
          <w:rFonts w:ascii="Times New Roman" w:hAnsi="Times New Roman" w:cs="Times New Roman"/>
          <w:b/>
        </w:rPr>
      </w:pPr>
      <w:r>
        <w:rPr>
          <w:rFonts w:ascii="Times New Roman" w:hAnsi="Times New Roman" w:cs="Times New Roman"/>
          <w:b/>
        </w:rPr>
        <w:t>HABILITAÇÃO</w:t>
      </w:r>
    </w:p>
    <w:p w14:paraId="4E5AB0A6" w14:textId="77777777" w:rsidR="001F58C8" w:rsidRDefault="00B84822">
      <w:pPr>
        <w:pStyle w:val="PargrafodaLista"/>
        <w:numPr>
          <w:ilvl w:val="1"/>
          <w:numId w:val="1"/>
        </w:numPr>
        <w:spacing w:before="120" w:after="120" w:line="276" w:lineRule="auto"/>
        <w:ind w:hanging="574"/>
        <w:jc w:val="both"/>
        <w:rPr>
          <w:rFonts w:ascii="Times New Roman" w:hAnsi="Times New Roman" w:cs="Times New Roman"/>
          <w:b/>
          <w:szCs w:val="20"/>
          <w:lang w:eastAsia="ar-SA"/>
        </w:rPr>
      </w:pPr>
      <w:r>
        <w:rPr>
          <w:rFonts w:ascii="Times New Roman" w:hAnsi="Times New Roman" w:cs="Times New Roman"/>
          <w:szCs w:val="20"/>
          <w:lang w:eastAsia="ar-SA"/>
        </w:rPr>
        <w:t xml:space="preserve">Os </w:t>
      </w:r>
      <w:r>
        <w:rPr>
          <w:rFonts w:ascii="Times New Roman" w:hAnsi="Times New Roman" w:cs="Times New Roman"/>
          <w:color w:val="000000"/>
          <w:szCs w:val="20"/>
        </w:rPr>
        <w:t>documentos</w:t>
      </w:r>
      <w:r>
        <w:rPr>
          <w:rFonts w:ascii="Times New Roman" w:hAnsi="Times New Roman" w:cs="Times New Roman"/>
          <w:szCs w:val="20"/>
          <w:lang w:eastAsia="ar-SA"/>
        </w:rPr>
        <w:t xml:space="preserve"> a serem exigidos para fins de habilitação constam do </w:t>
      </w:r>
      <w:r>
        <w:rPr>
          <w:rFonts w:ascii="Times New Roman" w:hAnsi="Times New Roman" w:cs="Times New Roman"/>
          <w:b/>
          <w:szCs w:val="20"/>
          <w:lang w:eastAsia="ar-SA"/>
        </w:rPr>
        <w:t xml:space="preserve">ANEXO I – DOCUMENTAÇÃO EXIGIDA PARA HABILITAÇÃO </w:t>
      </w:r>
      <w:r>
        <w:rPr>
          <w:rFonts w:ascii="Times New Roman" w:hAnsi="Times New Roman" w:cs="Times New Roman"/>
          <w:szCs w:val="20"/>
          <w:lang w:eastAsia="ar-SA"/>
        </w:rPr>
        <w:t>deste aviso e serão solicitados do fornecedor mais bem classificado da fase de lances.</w:t>
      </w:r>
    </w:p>
    <w:p w14:paraId="0837A461" w14:textId="77777777" w:rsidR="001F58C8" w:rsidRDefault="00B84822">
      <w:pPr>
        <w:pStyle w:val="PargrafodaLista"/>
        <w:numPr>
          <w:ilvl w:val="1"/>
          <w:numId w:val="1"/>
        </w:numPr>
        <w:spacing w:before="120" w:after="120" w:line="276" w:lineRule="auto"/>
        <w:ind w:hanging="574"/>
        <w:jc w:val="both"/>
        <w:rPr>
          <w:rFonts w:ascii="Times New Roman" w:hAnsi="Times New Roman" w:cs="Times New Roman"/>
          <w:b/>
          <w:szCs w:val="20"/>
          <w:lang w:eastAsia="ar-SA"/>
        </w:rPr>
      </w:pPr>
      <w:r>
        <w:rPr>
          <w:rFonts w:ascii="Times New Roman" w:hAnsi="Times New Roman" w:cs="Times New Roman"/>
          <w:szCs w:val="20"/>
          <w:lang w:eastAsia="ar-SA"/>
        </w:rPr>
        <w:t xml:space="preserve">Como </w:t>
      </w:r>
      <w:r>
        <w:rPr>
          <w:rFonts w:ascii="Times New Roman" w:hAnsi="Times New Roman" w:cs="Times New Roman"/>
          <w:color w:val="000000"/>
          <w:szCs w:val="20"/>
        </w:rPr>
        <w:t>condição</w:t>
      </w:r>
      <w:r>
        <w:rPr>
          <w:rFonts w:ascii="Times New Roman" w:hAnsi="Times New Roman" w:cs="Times New Roman"/>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59A9C912" w14:textId="77777777" w:rsidR="001F58C8" w:rsidRDefault="00B84822">
      <w:pPr>
        <w:pStyle w:val="PargrafodaLista"/>
        <w:spacing w:before="120" w:after="120" w:line="276" w:lineRule="auto"/>
        <w:ind w:left="1134"/>
        <w:jc w:val="both"/>
        <w:rPr>
          <w:rFonts w:ascii="Times New Roman" w:hAnsi="Times New Roman" w:cs="Times New Roman"/>
          <w:b/>
          <w:bCs/>
          <w:szCs w:val="20"/>
          <w:lang w:eastAsia="ar-SA"/>
        </w:rPr>
      </w:pPr>
      <w:r>
        <w:rPr>
          <w:rFonts w:ascii="Times New Roman" w:hAnsi="Times New Roman" w:cs="Times New Roman"/>
          <w:b/>
          <w:bCs/>
          <w:szCs w:val="20"/>
          <w:lang w:eastAsia="ar-SA"/>
        </w:rPr>
        <w:t xml:space="preserve">a) SICAF;  </w:t>
      </w:r>
    </w:p>
    <w:p w14:paraId="61939B58" w14:textId="77777777" w:rsidR="001F58C8" w:rsidRDefault="00B84822">
      <w:pPr>
        <w:pStyle w:val="PargrafodaLista"/>
        <w:spacing w:before="120" w:after="120" w:line="276" w:lineRule="auto"/>
        <w:ind w:left="1134"/>
        <w:jc w:val="both"/>
        <w:rPr>
          <w:rFonts w:ascii="Times New Roman" w:hAnsi="Times New Roman" w:cs="Times New Roman"/>
        </w:rPr>
      </w:pPr>
      <w:r>
        <w:rPr>
          <w:rFonts w:ascii="Times New Roman" w:hAnsi="Times New Roman" w:cs="Times New Roman"/>
          <w:b/>
          <w:bCs/>
          <w:szCs w:val="20"/>
          <w:lang w:eastAsia="ar-SA"/>
        </w:rPr>
        <w:t>b) Cadastro Nacional de Empresas Inidôneas e Suspensas - CEIS, mantido pela Controladoria-Geral da União</w:t>
      </w:r>
      <w:r>
        <w:rPr>
          <w:rFonts w:ascii="Times New Roman" w:hAnsi="Times New Roman" w:cs="Times New Roman"/>
          <w:szCs w:val="20"/>
          <w:lang w:eastAsia="ar-SA"/>
        </w:rPr>
        <w:t xml:space="preserve"> (</w:t>
      </w:r>
      <w:hyperlink r:id="rId10">
        <w:r>
          <w:rPr>
            <w:rStyle w:val="LinkdaInternet"/>
            <w:rFonts w:ascii="Times New Roman" w:eastAsia="Calibri" w:hAnsi="Times New Roman" w:cs="Times New Roman"/>
            <w:lang w:eastAsia="ar-SA"/>
          </w:rPr>
          <w:t>www.portaldatransparencia.gov.br/ceis</w:t>
        </w:r>
      </w:hyperlink>
      <w:r>
        <w:rPr>
          <w:rFonts w:ascii="Times New Roman" w:hAnsi="Times New Roman" w:cs="Times New Roman"/>
          <w:b/>
          <w:bCs/>
          <w:szCs w:val="20"/>
          <w:lang w:eastAsia="ar-SA"/>
        </w:rPr>
        <w:t>);</w:t>
      </w:r>
      <w:r>
        <w:rPr>
          <w:rFonts w:ascii="Times New Roman" w:hAnsi="Times New Roman" w:cs="Times New Roman"/>
          <w:szCs w:val="20"/>
          <w:lang w:eastAsia="ar-SA"/>
        </w:rPr>
        <w:t xml:space="preserve">  </w:t>
      </w:r>
    </w:p>
    <w:p w14:paraId="76BB56B5" w14:textId="77777777" w:rsidR="001F58C8" w:rsidRDefault="00B84822">
      <w:pPr>
        <w:pStyle w:val="PargrafodaLista"/>
        <w:spacing w:before="120" w:after="120" w:line="276" w:lineRule="auto"/>
        <w:ind w:left="1134"/>
        <w:jc w:val="both"/>
        <w:rPr>
          <w:rFonts w:ascii="Times New Roman" w:hAnsi="Times New Roman" w:cs="Times New Roman"/>
        </w:rPr>
      </w:pPr>
      <w:r>
        <w:rPr>
          <w:rFonts w:ascii="Times New Roman" w:hAnsi="Times New Roman" w:cs="Times New Roman"/>
          <w:b/>
          <w:bCs/>
          <w:szCs w:val="20"/>
          <w:lang w:eastAsia="ar-SA"/>
        </w:rPr>
        <w:t>c) Cadastro Nacional de Condenações Cíveis por Atos de Improbidade Administrativa, mantido pelo Conselho Nacional de Justiça</w:t>
      </w:r>
      <w:r>
        <w:rPr>
          <w:rFonts w:ascii="Times New Roman" w:hAnsi="Times New Roman" w:cs="Times New Roman"/>
          <w:szCs w:val="20"/>
          <w:lang w:eastAsia="ar-SA"/>
        </w:rPr>
        <w:t xml:space="preserve"> (</w:t>
      </w:r>
      <w:hyperlink r:id="rId11">
        <w:r>
          <w:rPr>
            <w:rStyle w:val="LinkdaInternet"/>
            <w:rFonts w:ascii="Times New Roman" w:eastAsia="Calibri" w:hAnsi="Times New Roman" w:cs="Times New Roman"/>
            <w:lang w:eastAsia="ar-SA"/>
          </w:rPr>
          <w:t>www.cnj.jus.br/improbidade_adm/consultar_requerido.php</w:t>
        </w:r>
      </w:hyperlink>
      <w:r>
        <w:rPr>
          <w:rFonts w:ascii="Times New Roman" w:hAnsi="Times New Roman" w:cs="Times New Roman"/>
          <w:szCs w:val="20"/>
          <w:lang w:eastAsia="ar-SA"/>
        </w:rPr>
        <w:t>)</w:t>
      </w:r>
      <w:r>
        <w:rPr>
          <w:rFonts w:ascii="Times New Roman" w:hAnsi="Times New Roman" w:cs="Times New Roman"/>
          <w:b/>
          <w:bCs/>
          <w:szCs w:val="20"/>
          <w:lang w:eastAsia="ar-SA"/>
        </w:rPr>
        <w:t>; e</w:t>
      </w:r>
    </w:p>
    <w:p w14:paraId="0BFA527F" w14:textId="77777777" w:rsidR="001F58C8" w:rsidRDefault="00B84822">
      <w:pPr>
        <w:pStyle w:val="PargrafodaLista"/>
        <w:spacing w:before="120" w:after="120" w:line="276" w:lineRule="auto"/>
        <w:ind w:left="1134"/>
        <w:jc w:val="both"/>
        <w:rPr>
          <w:rFonts w:ascii="Times New Roman" w:hAnsi="Times New Roman" w:cs="Times New Roman"/>
          <w:b/>
          <w:bCs/>
          <w:szCs w:val="20"/>
          <w:lang w:eastAsia="ar-SA"/>
        </w:rPr>
      </w:pPr>
      <w:r>
        <w:rPr>
          <w:rFonts w:ascii="Times New Roman" w:hAnsi="Times New Roman" w:cs="Times New Roman"/>
          <w:b/>
          <w:bCs/>
          <w:szCs w:val="20"/>
          <w:lang w:eastAsia="ar-SA"/>
        </w:rPr>
        <w:t>d) Lista de Inidôneos mantida pelo Tribunal de Contas da União – TCU.</w:t>
      </w:r>
    </w:p>
    <w:p w14:paraId="1D3B859D" w14:textId="77777777" w:rsidR="001F58C8" w:rsidRDefault="00B84822">
      <w:pPr>
        <w:pStyle w:val="PargrafodaLista"/>
        <w:numPr>
          <w:ilvl w:val="2"/>
          <w:numId w:val="1"/>
        </w:numPr>
        <w:spacing w:before="120" w:after="120" w:line="276" w:lineRule="auto"/>
        <w:jc w:val="both"/>
        <w:rPr>
          <w:rFonts w:ascii="Times New Roman" w:hAnsi="Times New Roman" w:cs="Times New Roman"/>
          <w:b/>
          <w:szCs w:val="20"/>
        </w:rPr>
      </w:pPr>
      <w:r>
        <w:rPr>
          <w:rFonts w:ascii="Times New Roman" w:hAnsi="Times New Roman" w:cs="Times New Roman"/>
          <w:szCs w:val="20"/>
          <w:lang w:eastAsia="ar-SA"/>
        </w:rPr>
        <w:t xml:space="preserve">Para a consulta de </w:t>
      </w:r>
      <w:r>
        <w:rPr>
          <w:rFonts w:ascii="Times New Roman" w:hAnsi="Times New Roman" w:cs="Times New Roman"/>
          <w:color w:val="000000" w:themeColor="text1"/>
          <w:szCs w:val="20"/>
        </w:rPr>
        <w:t>fornecedores</w:t>
      </w:r>
      <w:r>
        <w:rPr>
          <w:rFonts w:ascii="Times New Roman" w:hAnsi="Times New Roman" w:cs="Times New Roman"/>
          <w:szCs w:val="20"/>
          <w:lang w:eastAsia="ar-SA"/>
        </w:rPr>
        <w:t xml:space="preserve"> pessoa jurídica poderá haver a substituição das consultas das alíneas “b”, “c” e “d” acima pela Consulta Consolidada de Pessoa Jurídica do TCU (https://certidoesapf.apps.tcu.gov.br/)</w:t>
      </w:r>
    </w:p>
    <w:p w14:paraId="0F81A9B6" w14:textId="77777777" w:rsidR="001F58C8" w:rsidRDefault="00B84822">
      <w:pPr>
        <w:pStyle w:val="PargrafodaLista"/>
        <w:numPr>
          <w:ilvl w:val="2"/>
          <w:numId w:val="1"/>
        </w:numPr>
        <w:spacing w:before="120" w:after="120" w:line="276" w:lineRule="auto"/>
        <w:jc w:val="both"/>
        <w:rPr>
          <w:rFonts w:ascii="Times New Roman" w:hAnsi="Times New Roman" w:cs="Times New Roman"/>
          <w:szCs w:val="20"/>
        </w:rPr>
      </w:pPr>
      <w:r>
        <w:rPr>
          <w:rFonts w:ascii="Times New Roman" w:hAnsi="Times New Roman" w:cs="Times New Roman"/>
          <w:color w:val="000000" w:themeColor="text1"/>
          <w:szCs w:val="20"/>
        </w:rPr>
        <w:t xml:space="preserve">A consulta aos </w:t>
      </w:r>
      <w:r>
        <w:rPr>
          <w:rFonts w:ascii="Times New Roman" w:hAnsi="Times New Roman" w:cs="Times New Roman"/>
          <w:szCs w:val="20"/>
          <w:lang w:eastAsia="ar-SA"/>
        </w:rPr>
        <w:t>cadastros</w:t>
      </w:r>
      <w:r>
        <w:rPr>
          <w:rFonts w:ascii="Times New Roman" w:hAnsi="Times New Roman" w:cs="Times New Roman"/>
          <w:color w:val="000000" w:themeColor="text1"/>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7C585E24" w14:textId="77777777" w:rsidR="001F58C8" w:rsidRDefault="00B84822">
      <w:pPr>
        <w:pStyle w:val="PargrafodaLista"/>
        <w:numPr>
          <w:ilvl w:val="3"/>
          <w:numId w:val="1"/>
        </w:numPr>
        <w:spacing w:before="120" w:after="120" w:line="276" w:lineRule="auto"/>
        <w:jc w:val="both"/>
        <w:rPr>
          <w:rFonts w:ascii="Times New Roman" w:hAnsi="Times New Roman" w:cs="Times New Roman"/>
          <w:szCs w:val="20"/>
        </w:rPr>
      </w:pPr>
      <w:r>
        <w:rPr>
          <w:rFonts w:ascii="Times New Roman" w:hAnsi="Times New Roman" w:cs="Times New Roman"/>
          <w:color w:val="000000" w:themeColor="text1"/>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65207FAA" w14:textId="77777777" w:rsidR="001F58C8" w:rsidRDefault="00B84822">
      <w:pPr>
        <w:pStyle w:val="PargrafodaLista"/>
        <w:numPr>
          <w:ilvl w:val="4"/>
          <w:numId w:val="1"/>
        </w:numPr>
        <w:spacing w:before="120" w:after="120" w:line="276" w:lineRule="auto"/>
        <w:jc w:val="both"/>
        <w:rPr>
          <w:rFonts w:ascii="Times New Roman" w:hAnsi="Times New Roman" w:cs="Times New Roman"/>
          <w:color w:val="000000" w:themeColor="text1"/>
          <w:szCs w:val="20"/>
        </w:rPr>
      </w:pPr>
      <w:r>
        <w:rPr>
          <w:rFonts w:ascii="Times New Roman" w:hAnsi="Times New Roman" w:cs="Times New Roman"/>
          <w:color w:val="000000" w:themeColor="text1"/>
          <w:szCs w:val="20"/>
        </w:rPr>
        <w:t>A tentativa de burla será verificada por meio dos vínculos societários, linhas de fornecimento similares, dentre outros.</w:t>
      </w:r>
    </w:p>
    <w:p w14:paraId="2ACE8EE0" w14:textId="77777777" w:rsidR="001F58C8" w:rsidRDefault="00B84822">
      <w:pPr>
        <w:pStyle w:val="PargrafodaLista"/>
        <w:numPr>
          <w:ilvl w:val="4"/>
          <w:numId w:val="1"/>
        </w:numPr>
        <w:spacing w:before="120" w:after="120" w:line="276" w:lineRule="auto"/>
        <w:jc w:val="both"/>
        <w:rPr>
          <w:rFonts w:ascii="Times New Roman" w:hAnsi="Times New Roman" w:cs="Times New Roman"/>
          <w:szCs w:val="20"/>
        </w:rPr>
      </w:pPr>
      <w:r>
        <w:rPr>
          <w:rFonts w:ascii="Times New Roman" w:hAnsi="Times New Roman" w:cs="Times New Roman"/>
          <w:color w:val="000000" w:themeColor="text1"/>
          <w:szCs w:val="20"/>
        </w:rPr>
        <w:t>O fornecedor será convocado para manifestação previamente à sua desclassificação</w:t>
      </w:r>
    </w:p>
    <w:p w14:paraId="514BF35A" w14:textId="77777777" w:rsidR="001F58C8" w:rsidRDefault="00B84822">
      <w:pPr>
        <w:pStyle w:val="PargrafodaLista"/>
        <w:numPr>
          <w:ilvl w:val="2"/>
          <w:numId w:val="1"/>
        </w:numPr>
        <w:spacing w:before="120" w:after="120" w:line="276" w:lineRule="auto"/>
        <w:jc w:val="both"/>
        <w:rPr>
          <w:rFonts w:ascii="Times New Roman" w:hAnsi="Times New Roman" w:cs="Times New Roman"/>
          <w:szCs w:val="20"/>
        </w:rPr>
      </w:pPr>
      <w:r>
        <w:rPr>
          <w:rFonts w:ascii="Times New Roman" w:hAnsi="Times New Roman" w:cs="Times New Roman"/>
          <w:color w:val="000000" w:themeColor="text1"/>
          <w:szCs w:val="20"/>
        </w:rPr>
        <w:t>Constatada a existência de sanção, o fornecedor será reputado inabilitado, por falta de condição de participação.</w:t>
      </w:r>
    </w:p>
    <w:p w14:paraId="69C3A493" w14:textId="77777777" w:rsidR="001F58C8" w:rsidRDefault="00B84822">
      <w:pPr>
        <w:pStyle w:val="PargrafodaLista"/>
        <w:numPr>
          <w:ilvl w:val="1"/>
          <w:numId w:val="1"/>
        </w:numPr>
        <w:spacing w:before="120" w:after="120" w:line="276" w:lineRule="auto"/>
        <w:ind w:hanging="574"/>
        <w:jc w:val="both"/>
        <w:rPr>
          <w:rFonts w:ascii="Times New Roman" w:hAnsi="Times New Roman" w:cs="Times New Roman"/>
          <w:szCs w:val="20"/>
        </w:rPr>
      </w:pPr>
      <w:r>
        <w:rPr>
          <w:rFonts w:ascii="Times New Roman" w:hAnsi="Times New Roman" w:cs="Times New Roman"/>
          <w:color w:val="000000" w:themeColor="text1"/>
          <w:szCs w:val="20"/>
        </w:rPr>
        <w:t xml:space="preserve">Caso atendidas as condições de participação, </w:t>
      </w:r>
      <w:r>
        <w:rPr>
          <w:rFonts w:ascii="Times New Roman" w:hAnsi="Times New Roman" w:cs="Times New Roman"/>
          <w:szCs w:val="20"/>
        </w:rPr>
        <w:t>a habilitação dos fornecedores será verificada por meio do SICAF, nos documentos por ele abrangidos</w:t>
      </w:r>
      <w:r>
        <w:rPr>
          <w:rFonts w:ascii="Times New Roman" w:hAnsi="Times New Roman" w:cs="Times New Roman"/>
          <w:color w:val="000000" w:themeColor="text1"/>
          <w:szCs w:val="20"/>
        </w:rPr>
        <w:t>.</w:t>
      </w:r>
    </w:p>
    <w:p w14:paraId="118D964A" w14:textId="77777777" w:rsidR="001F58C8" w:rsidRDefault="00B84822">
      <w:pPr>
        <w:pStyle w:val="PargrafodaLista"/>
        <w:numPr>
          <w:ilvl w:val="2"/>
          <w:numId w:val="1"/>
        </w:numPr>
        <w:spacing w:before="120" w:after="120" w:line="276" w:lineRule="auto"/>
        <w:jc w:val="both"/>
        <w:rPr>
          <w:rFonts w:ascii="Times New Roman" w:hAnsi="Times New Roman" w:cs="Times New Roman"/>
          <w:color w:val="000000" w:themeColor="text1"/>
          <w:szCs w:val="20"/>
        </w:rPr>
      </w:pPr>
      <w:r>
        <w:rPr>
          <w:rFonts w:ascii="Times New Roman" w:hAnsi="Times New Roman" w:cs="Times New Roman"/>
          <w:color w:val="000000" w:themeColor="text1"/>
          <w:szCs w:val="20"/>
        </w:rPr>
        <w:t>É dever do fornecedor atualizar previamente as comprovações constantes do SICAF para que estejam vigentes na data da abertura da sessão pública, ou encaminhar, quando solicitado, a respectiva documentação atualizada.</w:t>
      </w:r>
    </w:p>
    <w:p w14:paraId="7FCB4429" w14:textId="77777777" w:rsidR="001F58C8" w:rsidRDefault="00B84822">
      <w:pPr>
        <w:pStyle w:val="PargrafodaLista"/>
        <w:numPr>
          <w:ilvl w:val="2"/>
          <w:numId w:val="1"/>
        </w:numPr>
        <w:spacing w:before="120" w:after="120" w:line="276" w:lineRule="auto"/>
        <w:jc w:val="both"/>
        <w:rPr>
          <w:rFonts w:ascii="Times New Roman" w:hAnsi="Times New Roman" w:cs="Times New Roman"/>
          <w:color w:val="000000" w:themeColor="text1"/>
          <w:szCs w:val="20"/>
        </w:rPr>
      </w:pPr>
      <w:r>
        <w:rPr>
          <w:rFonts w:ascii="Times New Roman" w:hAnsi="Times New Roman" w:cs="Times New Roman"/>
          <w:color w:val="000000" w:themeColor="text1"/>
          <w:szCs w:val="20"/>
        </w:rPr>
        <w:t>O descumprimento do subitem acima implicará a inabilitação do fornecedor, exceto se a consulta aos sítios eletrônicos oficiais emissores de certidões lograr êxito em encontrar a(s) certidão(ões) válida(s).</w:t>
      </w:r>
    </w:p>
    <w:p w14:paraId="3402CA56" w14:textId="77777777" w:rsidR="001F58C8" w:rsidRDefault="00B84822">
      <w:pPr>
        <w:pStyle w:val="PargrafodaLista"/>
        <w:numPr>
          <w:ilvl w:val="1"/>
          <w:numId w:val="1"/>
        </w:numPr>
        <w:spacing w:before="120" w:after="120" w:line="276" w:lineRule="auto"/>
        <w:ind w:hanging="574"/>
        <w:jc w:val="both"/>
        <w:rPr>
          <w:rFonts w:ascii="Times New Roman" w:hAnsi="Times New Roman" w:cs="Times New Roman"/>
          <w:color w:val="000000" w:themeColor="text1"/>
          <w:szCs w:val="20"/>
        </w:rPr>
      </w:pPr>
      <w:r>
        <w:rPr>
          <w:rFonts w:ascii="Times New Roman" w:hAnsi="Times New Roman" w:cs="Times New Roman"/>
          <w:color w:val="000000" w:themeColor="text1"/>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6A191F61" w14:textId="77777777" w:rsidR="001F58C8" w:rsidRDefault="00B84822">
      <w:pPr>
        <w:pStyle w:val="PargrafodaLista"/>
        <w:numPr>
          <w:ilvl w:val="1"/>
          <w:numId w:val="1"/>
        </w:numPr>
        <w:spacing w:before="120" w:after="120" w:line="276" w:lineRule="auto"/>
        <w:ind w:hanging="574"/>
        <w:jc w:val="both"/>
        <w:rPr>
          <w:rFonts w:ascii="Times New Roman" w:hAnsi="Times New Roman" w:cs="Times New Roman"/>
          <w:color w:val="000000" w:themeColor="text1"/>
          <w:szCs w:val="20"/>
        </w:rPr>
      </w:pPr>
      <w:r>
        <w:rPr>
          <w:rFonts w:ascii="Times New Roman" w:hAnsi="Times New Roman" w:cs="Times New Roman"/>
          <w:color w:val="000000" w:themeColor="text1"/>
          <w:szCs w:val="20"/>
        </w:rPr>
        <w:t>Somente haverá a necessidade de comprovação do preenchimento de requisitos mediante apresentação dos documentos originais não-digitais quando houver dúvida em relação à integridade do documento digital.</w:t>
      </w:r>
    </w:p>
    <w:p w14:paraId="60D5B9C8" w14:textId="77777777" w:rsidR="001F58C8" w:rsidRDefault="00B84822">
      <w:pPr>
        <w:pStyle w:val="PargrafodaLista"/>
        <w:numPr>
          <w:ilvl w:val="1"/>
          <w:numId w:val="1"/>
        </w:numPr>
        <w:spacing w:before="120" w:after="120" w:line="276" w:lineRule="auto"/>
        <w:ind w:hanging="574"/>
        <w:jc w:val="both"/>
        <w:rPr>
          <w:rFonts w:ascii="Times New Roman" w:hAnsi="Times New Roman" w:cs="Times New Roman"/>
          <w:b/>
          <w:bCs/>
          <w:szCs w:val="20"/>
        </w:rPr>
      </w:pPr>
      <w:r>
        <w:rPr>
          <w:rFonts w:ascii="Times New Roman" w:hAnsi="Times New Roman" w:cs="Times New Roman"/>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02451CEE" w14:textId="77777777" w:rsidR="001F58C8" w:rsidRDefault="00B84822">
      <w:pPr>
        <w:pStyle w:val="PargrafodaLista"/>
        <w:numPr>
          <w:ilvl w:val="1"/>
          <w:numId w:val="1"/>
        </w:numPr>
        <w:spacing w:before="120" w:after="120" w:line="276" w:lineRule="auto"/>
        <w:ind w:hanging="574"/>
        <w:jc w:val="both"/>
        <w:rPr>
          <w:rFonts w:ascii="Times New Roman" w:hAnsi="Times New Roman" w:cs="Times New Roman"/>
          <w:bCs/>
          <w:szCs w:val="20"/>
        </w:rPr>
      </w:pPr>
      <w:r>
        <w:rPr>
          <w:rFonts w:ascii="Times New Roman" w:hAnsi="Times New Roman" w:cs="Times New Roman"/>
          <w:bCs/>
          <w:szCs w:val="20"/>
        </w:rPr>
        <w:t xml:space="preserve">Havendo </w:t>
      </w:r>
      <w:r>
        <w:rPr>
          <w:rFonts w:ascii="Times New Roman" w:hAnsi="Times New Roman" w:cs="Times New Roman"/>
          <w:iCs/>
          <w:lang w:eastAsia="en-US"/>
        </w:rPr>
        <w:t>necessidade</w:t>
      </w:r>
      <w:r>
        <w:rPr>
          <w:rFonts w:ascii="Times New Roman" w:hAnsi="Times New Roman" w:cs="Times New Roman"/>
          <w:bCs/>
          <w:szCs w:val="20"/>
        </w:rPr>
        <w:t xml:space="preserve"> de analisar minuciosamente os documentos exigidos, a sessão será suspensa, sendo informada a nova data e horário para a sua continuidade.</w:t>
      </w:r>
    </w:p>
    <w:p w14:paraId="30737FD3" w14:textId="77777777" w:rsidR="001F58C8" w:rsidRDefault="00B84822">
      <w:pPr>
        <w:pStyle w:val="PargrafodaLista"/>
        <w:numPr>
          <w:ilvl w:val="1"/>
          <w:numId w:val="1"/>
        </w:numPr>
        <w:spacing w:before="120" w:after="120" w:line="276" w:lineRule="auto"/>
        <w:ind w:hanging="574"/>
        <w:jc w:val="both"/>
        <w:rPr>
          <w:rFonts w:ascii="Times New Roman" w:hAnsi="Times New Roman" w:cs="Times New Roman"/>
          <w:color w:val="000000"/>
          <w:szCs w:val="20"/>
        </w:rPr>
      </w:pPr>
      <w:r>
        <w:rPr>
          <w:rFonts w:ascii="Times New Roman" w:hAnsi="Times New Roman" w:cs="Times New Roman"/>
          <w:color w:val="000000"/>
          <w:szCs w:val="20"/>
        </w:rPr>
        <w:t xml:space="preserve">Será inabilitado o fornecedor que não comprovar sua habilitação, seja por não apresentar </w:t>
      </w:r>
      <w:r>
        <w:rPr>
          <w:rFonts w:ascii="Times New Roman" w:hAnsi="Times New Roman" w:cs="Times New Roman"/>
          <w:iCs/>
          <w:lang w:eastAsia="en-US"/>
        </w:rPr>
        <w:t>quaisquer</w:t>
      </w:r>
      <w:r>
        <w:rPr>
          <w:rFonts w:ascii="Times New Roman" w:hAnsi="Times New Roman" w:cs="Times New Roman"/>
          <w:color w:val="000000"/>
          <w:szCs w:val="20"/>
        </w:rPr>
        <w:t xml:space="preserve"> dos </w:t>
      </w:r>
      <w:r>
        <w:rPr>
          <w:rFonts w:ascii="Times New Roman" w:hAnsi="Times New Roman" w:cs="Times New Roman"/>
          <w:bCs/>
          <w:szCs w:val="20"/>
        </w:rPr>
        <w:t>documentos</w:t>
      </w:r>
      <w:r>
        <w:rPr>
          <w:rFonts w:ascii="Times New Roman" w:hAnsi="Times New Roman" w:cs="Times New Roman"/>
          <w:color w:val="000000"/>
          <w:szCs w:val="20"/>
        </w:rPr>
        <w:t xml:space="preserve"> exigidos, ou apresentá-los em desacordo com o estabelecido neste Aviso de Contratação Direta.</w:t>
      </w:r>
    </w:p>
    <w:p w14:paraId="59FB7F52" w14:textId="77777777" w:rsidR="001F58C8" w:rsidRDefault="00B84822">
      <w:pPr>
        <w:pStyle w:val="PargrafodaLista"/>
        <w:numPr>
          <w:ilvl w:val="2"/>
          <w:numId w:val="1"/>
        </w:numPr>
        <w:spacing w:before="120" w:after="120" w:line="276" w:lineRule="auto"/>
        <w:jc w:val="both"/>
        <w:rPr>
          <w:rFonts w:ascii="Times New Roman" w:hAnsi="Times New Roman" w:cs="Times New Roman"/>
          <w:color w:val="000000"/>
          <w:szCs w:val="20"/>
        </w:rPr>
      </w:pPr>
      <w:r>
        <w:rPr>
          <w:rFonts w:ascii="Times New Roman" w:hAnsi="Times New Roman" w:cs="Times New Roman"/>
          <w:color w:val="000000"/>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20504A14" w14:textId="77777777" w:rsidR="001F58C8" w:rsidRDefault="00B84822">
      <w:pPr>
        <w:pStyle w:val="PargrafodaLista"/>
        <w:numPr>
          <w:ilvl w:val="1"/>
          <w:numId w:val="1"/>
        </w:numPr>
        <w:spacing w:before="120" w:after="120" w:line="276" w:lineRule="auto"/>
        <w:ind w:hanging="574"/>
        <w:jc w:val="both"/>
        <w:rPr>
          <w:rFonts w:ascii="Times New Roman" w:hAnsi="Times New Roman" w:cs="Times New Roman"/>
          <w:iCs/>
          <w:lang w:eastAsia="en-US"/>
        </w:rPr>
      </w:pPr>
      <w:r>
        <w:rPr>
          <w:rFonts w:ascii="Times New Roman" w:hAnsi="Times New Roman" w:cs="Times New Roman"/>
          <w:iCs/>
          <w:lang w:eastAsia="en-US"/>
        </w:rPr>
        <w:t>Constatado o atendimento às exigências de habilitação, o fornecedor será habilitado</w:t>
      </w:r>
    </w:p>
    <w:p w14:paraId="43369A36" w14:textId="77777777" w:rsidR="001F58C8" w:rsidRDefault="00B84822">
      <w:pPr>
        <w:pStyle w:val="PADRO"/>
        <w:keepNext w:val="0"/>
        <w:widowControl/>
        <w:numPr>
          <w:ilvl w:val="0"/>
          <w:numId w:val="1"/>
        </w:numPr>
        <w:shd w:val="clear" w:color="auto" w:fill="auto"/>
        <w:spacing w:before="120" w:after="120"/>
        <w:rPr>
          <w:rFonts w:ascii="Times New Roman" w:hAnsi="Times New Roman" w:cs="Times New Roman"/>
          <w:b/>
        </w:rPr>
      </w:pPr>
      <w:r>
        <w:rPr>
          <w:rFonts w:ascii="Times New Roman" w:hAnsi="Times New Roman" w:cs="Times New Roman"/>
          <w:b/>
        </w:rPr>
        <w:t>CONTRATAÇÃO</w:t>
      </w:r>
    </w:p>
    <w:p w14:paraId="20C6E542" w14:textId="77777777" w:rsidR="001F58C8" w:rsidRDefault="00B84822">
      <w:pPr>
        <w:numPr>
          <w:ilvl w:val="1"/>
          <w:numId w:val="1"/>
        </w:numPr>
        <w:spacing w:before="120" w:after="120" w:line="276" w:lineRule="auto"/>
        <w:ind w:left="425" w:firstLine="0"/>
        <w:jc w:val="both"/>
        <w:rPr>
          <w:rFonts w:ascii="Times New Roman" w:eastAsia="Arial" w:hAnsi="Times New Roman" w:cs="Times New Roman"/>
          <w:color w:val="000000"/>
          <w:szCs w:val="20"/>
        </w:rPr>
      </w:pPr>
      <w:r>
        <w:rPr>
          <w:rFonts w:ascii="Times New Roman" w:eastAsia="Arial" w:hAnsi="Times New Roman" w:cs="Times New Roman"/>
          <w:color w:val="000000"/>
          <w:szCs w:val="20"/>
        </w:rPr>
        <w:lastRenderedPageBreak/>
        <w:t>Após a homologação e adjudicação, caso se conclua pela contratação, será firmado Termo de Contrato ou emitido instrumento equivalente.</w:t>
      </w:r>
    </w:p>
    <w:p w14:paraId="0955CE13" w14:textId="77777777" w:rsidR="001F58C8" w:rsidRDefault="00B84822">
      <w:pPr>
        <w:numPr>
          <w:ilvl w:val="1"/>
          <w:numId w:val="1"/>
        </w:numPr>
        <w:spacing w:before="120" w:after="120" w:line="276" w:lineRule="auto"/>
        <w:ind w:left="425" w:firstLine="0"/>
        <w:jc w:val="both"/>
        <w:rPr>
          <w:rFonts w:ascii="Times New Roman" w:eastAsia="Arial" w:hAnsi="Times New Roman" w:cs="Times New Roman"/>
          <w:color w:val="000000" w:themeColor="text1"/>
          <w:szCs w:val="20"/>
        </w:rPr>
      </w:pPr>
      <w:r>
        <w:rPr>
          <w:rFonts w:ascii="Times New Roman" w:eastAsia="Arial" w:hAnsi="Times New Roman" w:cs="Times New Roman"/>
          <w:color w:val="000000" w:themeColor="text1"/>
          <w:szCs w:val="20"/>
        </w:rPr>
        <w:t xml:space="preserve">O adjudicatário terá o prazo de 30 dias, contados a partir da data de sua convocação, para assinar o Termo de Contrato ou aceitar instrumento equivalente, conforme o caso (Nota de Empenho/Carta Contrato/Autorização), sob pena de decair do direito à contratação, sem prejuízo das sanções previstas neste Aviso de Contratação Direta. </w:t>
      </w:r>
      <w:r>
        <w:rPr>
          <w:rFonts w:ascii="Times New Roman" w:eastAsia="Arial" w:hAnsi="Times New Roman" w:cs="Times New Roman"/>
          <w:i/>
          <w:color w:val="FF0000"/>
          <w:szCs w:val="20"/>
        </w:rPr>
        <w:t xml:space="preserve"> </w:t>
      </w:r>
    </w:p>
    <w:p w14:paraId="3BCF721D" w14:textId="77777777" w:rsidR="001F58C8" w:rsidRDefault="00B84822">
      <w:pPr>
        <w:numPr>
          <w:ilvl w:val="2"/>
          <w:numId w:val="1"/>
        </w:numPr>
        <w:spacing w:before="120" w:after="120" w:line="276" w:lineRule="auto"/>
        <w:jc w:val="both"/>
        <w:rPr>
          <w:rFonts w:ascii="Times New Roman" w:eastAsia="Arial" w:hAnsi="Times New Roman" w:cs="Times New Roman"/>
          <w:color w:val="000000"/>
          <w:szCs w:val="20"/>
        </w:rPr>
      </w:pPr>
      <w:r>
        <w:rPr>
          <w:rFonts w:ascii="Times New Roman" w:eastAsia="Arial" w:hAnsi="Times New Roman" w:cs="Times New Roman"/>
          <w:color w:val="000000"/>
          <w:szCs w:val="20"/>
        </w:rPr>
        <w:t xml:space="preserve">O prazo previsto para assinatura do contrato ou aceitação da nota de empenho ou instrumento equivalente poderá ser prorrogado </w:t>
      </w:r>
      <w:r>
        <w:rPr>
          <w:rFonts w:ascii="Times New Roman" w:hAnsi="Times New Roman" w:cs="Times New Roman"/>
          <w:bCs/>
        </w:rPr>
        <w:t>1 (uma) vez</w:t>
      </w:r>
      <w:r>
        <w:rPr>
          <w:rFonts w:ascii="Times New Roman" w:eastAsia="Arial" w:hAnsi="Times New Roman" w:cs="Times New Roman"/>
          <w:szCs w:val="20"/>
        </w:rPr>
        <w:t xml:space="preserve">, </w:t>
      </w:r>
      <w:r>
        <w:rPr>
          <w:rFonts w:ascii="Times New Roman" w:eastAsia="Arial" w:hAnsi="Times New Roman" w:cs="Times New Roman"/>
          <w:color w:val="000000"/>
          <w:szCs w:val="20"/>
        </w:rPr>
        <w:t>por igual período, por solicitação justificada do adjudicatário e aceita pela Administração.</w:t>
      </w:r>
    </w:p>
    <w:p w14:paraId="205999C1" w14:textId="77777777" w:rsidR="001F58C8" w:rsidRDefault="00B84822">
      <w:pPr>
        <w:numPr>
          <w:ilvl w:val="1"/>
          <w:numId w:val="1"/>
        </w:numPr>
        <w:spacing w:before="120" w:after="120" w:line="276" w:lineRule="auto"/>
        <w:ind w:left="425" w:firstLine="0"/>
        <w:jc w:val="both"/>
        <w:rPr>
          <w:rFonts w:ascii="Times New Roman" w:eastAsia="Arial" w:hAnsi="Times New Roman" w:cs="Times New Roman"/>
          <w:color w:val="000000" w:themeColor="text1"/>
          <w:szCs w:val="20"/>
        </w:rPr>
      </w:pPr>
      <w:r>
        <w:rPr>
          <w:rFonts w:ascii="Times New Roman" w:eastAsia="Arial" w:hAnsi="Times New Roman" w:cs="Times New Roman"/>
          <w:color w:val="000000" w:themeColor="text1"/>
          <w:szCs w:val="20"/>
        </w:rPr>
        <w:t>O Aceite da Nota de Empenho ou do instrumento equivalente, emitida à empresa adjudicada, implica no reconhecimento de que:</w:t>
      </w:r>
    </w:p>
    <w:p w14:paraId="286C4513" w14:textId="77777777" w:rsidR="001F58C8" w:rsidRDefault="00B84822">
      <w:pPr>
        <w:numPr>
          <w:ilvl w:val="2"/>
          <w:numId w:val="1"/>
        </w:numPr>
        <w:spacing w:before="120" w:after="120" w:line="276" w:lineRule="auto"/>
        <w:jc w:val="both"/>
        <w:rPr>
          <w:rFonts w:ascii="Times New Roman" w:eastAsia="Arial" w:hAnsi="Times New Roman" w:cs="Times New Roman"/>
          <w:color w:val="000000" w:themeColor="text1"/>
          <w:szCs w:val="20"/>
        </w:rPr>
      </w:pPr>
      <w:r>
        <w:rPr>
          <w:rFonts w:ascii="Times New Roman" w:eastAsia="Arial" w:hAnsi="Times New Roman" w:cs="Times New Roman"/>
          <w:color w:val="000000" w:themeColor="text1"/>
          <w:szCs w:val="20"/>
        </w:rPr>
        <w:t>referida Nota está substituindo o contrato, aplicando-se à relação de negócios ali estabelecida as disposições da Lei nº 14.133, de 2021;</w:t>
      </w:r>
    </w:p>
    <w:p w14:paraId="5CA2BA13" w14:textId="77777777" w:rsidR="001F58C8" w:rsidRDefault="00B84822">
      <w:pPr>
        <w:numPr>
          <w:ilvl w:val="2"/>
          <w:numId w:val="1"/>
        </w:numPr>
        <w:spacing w:before="120" w:after="120" w:line="276" w:lineRule="auto"/>
        <w:jc w:val="both"/>
        <w:rPr>
          <w:rFonts w:ascii="Times New Roman" w:eastAsia="Arial" w:hAnsi="Times New Roman" w:cs="Times New Roman"/>
          <w:color w:val="000000" w:themeColor="text1"/>
          <w:szCs w:val="20"/>
        </w:rPr>
      </w:pPr>
      <w:r>
        <w:rPr>
          <w:rFonts w:ascii="Times New Roman" w:eastAsia="Arial" w:hAnsi="Times New Roman" w:cs="Times New Roman"/>
          <w:color w:val="000000" w:themeColor="text1"/>
          <w:szCs w:val="20"/>
        </w:rPr>
        <w:t>a contratada se vincula à sua proposta e às previsões contidas no Aviso de Contratação Direta e seus anexos;</w:t>
      </w:r>
    </w:p>
    <w:p w14:paraId="69C95260" w14:textId="77777777" w:rsidR="001F58C8" w:rsidRDefault="00B84822">
      <w:pPr>
        <w:numPr>
          <w:ilvl w:val="2"/>
          <w:numId w:val="1"/>
        </w:numPr>
        <w:spacing w:before="120" w:after="120" w:line="276" w:lineRule="auto"/>
        <w:jc w:val="both"/>
        <w:rPr>
          <w:rFonts w:ascii="Times New Roman" w:eastAsia="Arial" w:hAnsi="Times New Roman" w:cs="Times New Roman"/>
          <w:color w:val="000000" w:themeColor="text1"/>
          <w:szCs w:val="20"/>
        </w:rPr>
      </w:pPr>
      <w:r>
        <w:rPr>
          <w:rFonts w:ascii="Times New Roman" w:eastAsia="Arial" w:hAnsi="Times New Roman" w:cs="Times New Roman"/>
          <w:color w:val="000000" w:themeColor="text1"/>
          <w:szCs w:val="20"/>
        </w:rPr>
        <w:t>a contratada reconhece que as hipóteses de rescisão são aquelas previstas nos artigos 137 e 138 da Lei nº 14.133/21 e reconhece os direitos da Administração previstos nos artigos 137 a 139 da mesma Lei.</w:t>
      </w:r>
    </w:p>
    <w:p w14:paraId="6B6A2728" w14:textId="77777777" w:rsidR="001F58C8" w:rsidRDefault="00B84822">
      <w:pPr>
        <w:numPr>
          <w:ilvl w:val="1"/>
          <w:numId w:val="1"/>
        </w:numPr>
        <w:spacing w:before="120" w:after="120" w:line="276" w:lineRule="auto"/>
        <w:ind w:left="425" w:firstLine="0"/>
        <w:jc w:val="both"/>
        <w:rPr>
          <w:rFonts w:ascii="Times New Roman" w:eastAsia="Arial" w:hAnsi="Times New Roman" w:cs="Times New Roman"/>
          <w:color w:val="000000"/>
          <w:szCs w:val="20"/>
        </w:rPr>
      </w:pPr>
      <w:r>
        <w:rPr>
          <w:rFonts w:ascii="Times New Roman" w:eastAsia="Arial" w:hAnsi="Times New Roman" w:cs="Times New Roman"/>
          <w:color w:val="000000"/>
          <w:szCs w:val="20"/>
        </w:rPr>
        <w:t>O prazo de vigência da contratação é de 30 dias</w:t>
      </w:r>
      <w:r>
        <w:rPr>
          <w:rFonts w:ascii="Times New Roman" w:eastAsia="Arial" w:hAnsi="Times New Roman" w:cs="Times New Roman"/>
          <w:color w:val="FF0000"/>
          <w:szCs w:val="20"/>
        </w:rPr>
        <w:t xml:space="preserve"> </w:t>
      </w:r>
      <w:r>
        <w:rPr>
          <w:rFonts w:ascii="Times New Roman" w:eastAsia="Arial" w:hAnsi="Times New Roman" w:cs="Times New Roman"/>
          <w:color w:val="000000"/>
          <w:szCs w:val="20"/>
        </w:rPr>
        <w:t xml:space="preserve">prorrogável conforme previsão nos anexos a este Aviso de Contratação Direta. </w:t>
      </w:r>
    </w:p>
    <w:p w14:paraId="626D1427" w14:textId="77777777" w:rsidR="001F58C8" w:rsidRDefault="00B84822">
      <w:pPr>
        <w:numPr>
          <w:ilvl w:val="1"/>
          <w:numId w:val="1"/>
        </w:numPr>
        <w:spacing w:before="120" w:after="120" w:line="276" w:lineRule="auto"/>
        <w:ind w:left="425" w:firstLine="0"/>
        <w:jc w:val="both"/>
        <w:rPr>
          <w:rFonts w:ascii="Times New Roman" w:eastAsia="Arial" w:hAnsi="Times New Roman" w:cs="Times New Roman"/>
          <w:color w:val="000000"/>
          <w:szCs w:val="20"/>
        </w:rPr>
      </w:pPr>
      <w:r>
        <w:rPr>
          <w:rFonts w:ascii="Times New Roman" w:hAnsi="Times New Roman" w:cs="Times New Roman"/>
          <w:color w:val="000000"/>
          <w:szCs w:val="20"/>
        </w:rPr>
        <w:t>Na assinatura do contrato ou do instrumento equivalente será exigida a comprovação das condições de habilitação e contratação consignadas neste aviso, que deverão ser mantidas pelo fornecedor durante a vigência do contrato.</w:t>
      </w:r>
    </w:p>
    <w:p w14:paraId="0DAB084B" w14:textId="77777777" w:rsidR="001F58C8" w:rsidRDefault="00B84822">
      <w:pPr>
        <w:numPr>
          <w:ilvl w:val="1"/>
          <w:numId w:val="1"/>
        </w:numPr>
        <w:spacing w:before="120" w:after="120" w:line="276" w:lineRule="auto"/>
        <w:jc w:val="both"/>
        <w:rPr>
          <w:rFonts w:ascii="Times New Roman" w:eastAsia="Arial" w:hAnsi="Times New Roman" w:cs="Times New Roman"/>
          <w:color w:val="000000"/>
          <w:szCs w:val="20"/>
        </w:rPr>
      </w:pPr>
      <w:r>
        <w:rPr>
          <w:rFonts w:ascii="Times New Roman" w:eastAsia="Arial" w:hAnsi="Times New Roman" w:cs="Times New Roman"/>
          <w:color w:val="000000"/>
          <w:szCs w:val="20"/>
        </w:rPr>
        <w:t>requisitos da contratação abrangem o seguinte:</w:t>
      </w:r>
    </w:p>
    <w:p w14:paraId="7569DCD7" w14:textId="77777777" w:rsidR="001F58C8" w:rsidRDefault="00B84822">
      <w:pPr>
        <w:pStyle w:val="PADRO"/>
        <w:keepNext w:val="0"/>
        <w:widowControl/>
        <w:numPr>
          <w:ilvl w:val="0"/>
          <w:numId w:val="1"/>
        </w:numPr>
        <w:shd w:val="clear" w:color="auto" w:fill="auto"/>
        <w:spacing w:before="120" w:after="120"/>
        <w:rPr>
          <w:rFonts w:ascii="Times New Roman" w:hAnsi="Times New Roman" w:cs="Times New Roman"/>
          <w:b/>
        </w:rPr>
      </w:pPr>
      <w:r>
        <w:rPr>
          <w:rFonts w:ascii="Times New Roman" w:hAnsi="Times New Roman" w:cs="Times New Roman"/>
          <w:b/>
        </w:rPr>
        <w:t>SANÇÕES</w:t>
      </w:r>
    </w:p>
    <w:p w14:paraId="794A1BC3" w14:textId="77777777" w:rsidR="001F58C8" w:rsidRDefault="00B84822">
      <w:pPr>
        <w:numPr>
          <w:ilvl w:val="1"/>
          <w:numId w:val="1"/>
        </w:numPr>
        <w:spacing w:before="120" w:after="120" w:line="276" w:lineRule="auto"/>
        <w:ind w:left="425" w:firstLine="0"/>
        <w:jc w:val="both"/>
        <w:rPr>
          <w:rFonts w:ascii="Times New Roman" w:hAnsi="Times New Roman" w:cs="Times New Roman"/>
          <w:b/>
        </w:rPr>
      </w:pPr>
      <w:r>
        <w:rPr>
          <w:rFonts w:ascii="Times New Roman" w:hAnsi="Times New Roman" w:cs="Times New Roman"/>
        </w:rPr>
        <w:t xml:space="preserve">Comete infração administrativa o fornecedor que cometer quaisquer das infrações previstas no art. 155 da Lei nº 14.133, de 2021, quais sejam: </w:t>
      </w:r>
    </w:p>
    <w:p w14:paraId="2B180B31" w14:textId="77777777" w:rsidR="001F58C8" w:rsidRDefault="00B84822">
      <w:pPr>
        <w:numPr>
          <w:ilvl w:val="2"/>
          <w:numId w:val="1"/>
        </w:numPr>
        <w:spacing w:before="120" w:after="120" w:line="276" w:lineRule="auto"/>
        <w:jc w:val="both"/>
        <w:rPr>
          <w:rFonts w:ascii="Times New Roman" w:hAnsi="Times New Roman" w:cs="Times New Roman"/>
        </w:rPr>
      </w:pPr>
      <w:r>
        <w:rPr>
          <w:rFonts w:ascii="Times New Roman" w:hAnsi="Times New Roman" w:cs="Times New Roman"/>
          <w:color w:val="000000"/>
          <w:szCs w:val="20"/>
        </w:rPr>
        <w:t>dar causa à inexecução parcial do contrato</w:t>
      </w:r>
      <w:r>
        <w:rPr>
          <w:rFonts w:ascii="Times New Roman" w:hAnsi="Times New Roman" w:cs="Times New Roman"/>
        </w:rPr>
        <w:t>;</w:t>
      </w:r>
    </w:p>
    <w:p w14:paraId="54721A4F" w14:textId="77777777" w:rsidR="001F58C8" w:rsidRDefault="00B84822">
      <w:pPr>
        <w:numPr>
          <w:ilvl w:val="2"/>
          <w:numId w:val="1"/>
        </w:numPr>
        <w:spacing w:before="120" w:after="120" w:line="276" w:lineRule="auto"/>
        <w:jc w:val="both"/>
        <w:rPr>
          <w:rFonts w:ascii="Times New Roman" w:hAnsi="Times New Roman" w:cs="Times New Roman"/>
        </w:rPr>
      </w:pPr>
      <w:r>
        <w:rPr>
          <w:rFonts w:ascii="Times New Roman" w:hAnsi="Times New Roman" w:cs="Times New Roman"/>
          <w:color w:val="000000"/>
          <w:szCs w:val="20"/>
        </w:rPr>
        <w:t>dar causa à inexecução parcial do contrato que cause grave dano à Administração, ao funcionamento dos serviços públicos ou ao interesse coletivo;</w:t>
      </w:r>
    </w:p>
    <w:p w14:paraId="38683BCA" w14:textId="77777777" w:rsidR="001F58C8" w:rsidRDefault="00B84822">
      <w:pPr>
        <w:numPr>
          <w:ilvl w:val="2"/>
          <w:numId w:val="1"/>
        </w:numPr>
        <w:spacing w:before="120" w:after="120" w:line="276" w:lineRule="auto"/>
        <w:jc w:val="both"/>
        <w:rPr>
          <w:rFonts w:ascii="Times New Roman" w:hAnsi="Times New Roman" w:cs="Times New Roman"/>
        </w:rPr>
      </w:pPr>
      <w:r>
        <w:rPr>
          <w:rFonts w:ascii="Times New Roman" w:hAnsi="Times New Roman" w:cs="Times New Roman"/>
          <w:color w:val="000000"/>
          <w:szCs w:val="20"/>
        </w:rPr>
        <w:t>dar causa à inexecução total do contrato;</w:t>
      </w:r>
    </w:p>
    <w:p w14:paraId="11CA8E3A" w14:textId="77777777" w:rsidR="001F58C8" w:rsidRDefault="00B84822">
      <w:pPr>
        <w:numPr>
          <w:ilvl w:val="2"/>
          <w:numId w:val="1"/>
        </w:numPr>
        <w:spacing w:before="120" w:after="120" w:line="276" w:lineRule="auto"/>
        <w:jc w:val="both"/>
        <w:rPr>
          <w:rFonts w:ascii="Times New Roman" w:hAnsi="Times New Roman" w:cs="Times New Roman"/>
        </w:rPr>
      </w:pPr>
      <w:r>
        <w:rPr>
          <w:rFonts w:ascii="Times New Roman" w:hAnsi="Times New Roman" w:cs="Times New Roman"/>
          <w:color w:val="000000"/>
          <w:szCs w:val="20"/>
        </w:rPr>
        <w:t>deixar de entregar a documentação exigida para o certame;</w:t>
      </w:r>
    </w:p>
    <w:p w14:paraId="22BEF262" w14:textId="77777777" w:rsidR="001F58C8" w:rsidRDefault="00B84822">
      <w:pPr>
        <w:numPr>
          <w:ilvl w:val="2"/>
          <w:numId w:val="1"/>
        </w:numPr>
        <w:spacing w:before="120" w:after="120" w:line="276" w:lineRule="auto"/>
        <w:jc w:val="both"/>
        <w:rPr>
          <w:rFonts w:ascii="Times New Roman" w:hAnsi="Times New Roman" w:cs="Times New Roman"/>
        </w:rPr>
      </w:pPr>
      <w:r>
        <w:rPr>
          <w:rFonts w:ascii="Times New Roman" w:hAnsi="Times New Roman" w:cs="Times New Roman"/>
          <w:color w:val="000000"/>
          <w:szCs w:val="20"/>
        </w:rPr>
        <w:t>não manter a proposta, salvo em decorrência de fato superveniente devidamente justificado;</w:t>
      </w:r>
    </w:p>
    <w:p w14:paraId="12654CA1" w14:textId="77777777" w:rsidR="001F58C8" w:rsidRDefault="00B84822">
      <w:pPr>
        <w:numPr>
          <w:ilvl w:val="2"/>
          <w:numId w:val="1"/>
        </w:numPr>
        <w:spacing w:before="120" w:after="120" w:line="276" w:lineRule="auto"/>
        <w:jc w:val="both"/>
        <w:rPr>
          <w:rFonts w:ascii="Times New Roman" w:hAnsi="Times New Roman" w:cs="Times New Roman"/>
        </w:rPr>
      </w:pPr>
      <w:r>
        <w:rPr>
          <w:rFonts w:ascii="Times New Roman" w:hAnsi="Times New Roman" w:cs="Times New Roman"/>
          <w:color w:val="000000"/>
          <w:szCs w:val="20"/>
        </w:rPr>
        <w:t>não celebrar o contrato ou não entregar a documentação exigida para a contratação, quando convocado dentro do prazo de validade de sua proposta;</w:t>
      </w:r>
    </w:p>
    <w:p w14:paraId="53398AB6" w14:textId="77777777" w:rsidR="001F58C8" w:rsidRDefault="00B84822">
      <w:pPr>
        <w:numPr>
          <w:ilvl w:val="2"/>
          <w:numId w:val="1"/>
        </w:numPr>
        <w:spacing w:before="120" w:after="120" w:line="276" w:lineRule="auto"/>
        <w:jc w:val="both"/>
        <w:rPr>
          <w:rFonts w:ascii="Times New Roman" w:hAnsi="Times New Roman" w:cs="Times New Roman"/>
        </w:rPr>
      </w:pPr>
      <w:r>
        <w:rPr>
          <w:rFonts w:ascii="Times New Roman" w:hAnsi="Times New Roman" w:cs="Times New Roman"/>
          <w:color w:val="000000"/>
          <w:szCs w:val="20"/>
        </w:rPr>
        <w:t> ensejar o retardamento da execução ou da entrega do objeto da licitação sem motivo justificado;</w:t>
      </w:r>
    </w:p>
    <w:p w14:paraId="618B5A3B" w14:textId="77777777" w:rsidR="001F58C8" w:rsidRDefault="00B84822">
      <w:pPr>
        <w:numPr>
          <w:ilvl w:val="2"/>
          <w:numId w:val="1"/>
        </w:numPr>
        <w:spacing w:before="120" w:after="120" w:line="276" w:lineRule="auto"/>
        <w:jc w:val="both"/>
        <w:rPr>
          <w:rFonts w:ascii="Times New Roman" w:hAnsi="Times New Roman" w:cs="Times New Roman"/>
        </w:rPr>
      </w:pPr>
      <w:r>
        <w:rPr>
          <w:rFonts w:ascii="Times New Roman" w:hAnsi="Times New Roman" w:cs="Times New Roman"/>
          <w:color w:val="000000"/>
          <w:szCs w:val="20"/>
        </w:rPr>
        <w:t>apresentar declaração ou documentação falsa exigida para o certame ou prestar declaração falsa durante a dispensa eletrônica ou a execução do contrato;</w:t>
      </w:r>
    </w:p>
    <w:p w14:paraId="3A117BC6" w14:textId="77777777" w:rsidR="001F58C8" w:rsidRDefault="00B84822">
      <w:pPr>
        <w:numPr>
          <w:ilvl w:val="2"/>
          <w:numId w:val="1"/>
        </w:numPr>
        <w:spacing w:before="120" w:after="120" w:line="276" w:lineRule="auto"/>
        <w:jc w:val="both"/>
        <w:rPr>
          <w:rFonts w:ascii="Times New Roman" w:hAnsi="Times New Roman" w:cs="Times New Roman"/>
        </w:rPr>
      </w:pPr>
      <w:r>
        <w:rPr>
          <w:rFonts w:ascii="Times New Roman" w:hAnsi="Times New Roman" w:cs="Times New Roman"/>
          <w:color w:val="000000"/>
          <w:szCs w:val="20"/>
        </w:rPr>
        <w:t>fraudar a dispensa eletrônica ou praticar ato fraudulento na execução do contrato;</w:t>
      </w:r>
    </w:p>
    <w:p w14:paraId="4BC63BD0" w14:textId="77777777" w:rsidR="001F58C8" w:rsidRDefault="00B84822">
      <w:pPr>
        <w:numPr>
          <w:ilvl w:val="2"/>
          <w:numId w:val="1"/>
        </w:numPr>
        <w:spacing w:before="120" w:after="120" w:line="276" w:lineRule="auto"/>
        <w:jc w:val="both"/>
        <w:rPr>
          <w:rFonts w:ascii="Times New Roman" w:hAnsi="Times New Roman" w:cs="Times New Roman"/>
        </w:rPr>
      </w:pPr>
      <w:r>
        <w:rPr>
          <w:rFonts w:ascii="Times New Roman" w:hAnsi="Times New Roman" w:cs="Times New Roman"/>
          <w:color w:val="000000"/>
          <w:szCs w:val="20"/>
        </w:rPr>
        <w:t> comportar-se de modo inidôneo ou cometer fraude de qualquer natureza;</w:t>
      </w:r>
    </w:p>
    <w:p w14:paraId="0EF16F16" w14:textId="77777777" w:rsidR="001F58C8" w:rsidRDefault="00B84822">
      <w:pPr>
        <w:pStyle w:val="PargrafodaLista"/>
        <w:numPr>
          <w:ilvl w:val="3"/>
          <w:numId w:val="1"/>
        </w:numPr>
        <w:spacing w:before="120" w:after="120" w:line="276" w:lineRule="auto"/>
        <w:jc w:val="both"/>
        <w:rPr>
          <w:rFonts w:ascii="Times New Roman" w:hAnsi="Times New Roman" w:cs="Times New Roman"/>
        </w:rPr>
      </w:pPr>
      <w:r>
        <w:rPr>
          <w:rFonts w:ascii="Times New Roman" w:hAnsi="Times New Roman" w:cs="Times New Roman"/>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5F3F4E45" w14:textId="77777777" w:rsidR="001F58C8" w:rsidRDefault="00B84822">
      <w:pPr>
        <w:numPr>
          <w:ilvl w:val="2"/>
          <w:numId w:val="1"/>
        </w:numPr>
        <w:spacing w:before="120" w:after="120" w:line="276" w:lineRule="auto"/>
        <w:jc w:val="both"/>
        <w:rPr>
          <w:rFonts w:ascii="Times New Roman" w:hAnsi="Times New Roman" w:cs="Times New Roman"/>
        </w:rPr>
      </w:pPr>
      <w:r>
        <w:rPr>
          <w:rFonts w:ascii="Times New Roman" w:hAnsi="Times New Roman" w:cs="Times New Roman"/>
          <w:color w:val="000000"/>
          <w:szCs w:val="20"/>
        </w:rPr>
        <w:t> praticar atos ilícitos com vistas a frustrar os objetivos deste certame.</w:t>
      </w:r>
    </w:p>
    <w:p w14:paraId="1AAA9E83" w14:textId="77777777" w:rsidR="001F58C8" w:rsidRDefault="00B84822">
      <w:pPr>
        <w:numPr>
          <w:ilvl w:val="2"/>
          <w:numId w:val="1"/>
        </w:numPr>
        <w:spacing w:before="120" w:after="120" w:line="276" w:lineRule="auto"/>
        <w:jc w:val="both"/>
        <w:rPr>
          <w:rFonts w:ascii="Times New Roman" w:hAnsi="Times New Roman" w:cs="Times New Roman"/>
        </w:rPr>
      </w:pPr>
      <w:r>
        <w:rPr>
          <w:rFonts w:ascii="Times New Roman" w:hAnsi="Times New Roman" w:cs="Times New Roman"/>
          <w:color w:val="000000"/>
          <w:szCs w:val="20"/>
        </w:rPr>
        <w:t>praticar ato lesivo previsto no </w:t>
      </w:r>
      <w:hyperlink r:id="rId12" w:anchor="art5" w:history="1">
        <w:r>
          <w:rPr>
            <w:rFonts w:ascii="Times New Roman" w:hAnsi="Times New Roman" w:cs="Times New Roman"/>
            <w:color w:val="000000"/>
          </w:rPr>
          <w:t>art. 5º da Lei nº 12.846, de 1º de agosto de 2013.</w:t>
        </w:r>
      </w:hyperlink>
    </w:p>
    <w:p w14:paraId="1E8FBB38" w14:textId="77777777" w:rsidR="001F58C8" w:rsidRDefault="00B84822">
      <w:pPr>
        <w:numPr>
          <w:ilvl w:val="1"/>
          <w:numId w:val="1"/>
        </w:numPr>
        <w:spacing w:before="120" w:after="120" w:line="276" w:lineRule="auto"/>
        <w:ind w:left="425" w:firstLine="0"/>
        <w:jc w:val="both"/>
        <w:rPr>
          <w:rFonts w:ascii="Times New Roman" w:hAnsi="Times New Roman" w:cs="Times New Roman"/>
          <w:b/>
        </w:rPr>
      </w:pPr>
      <w:r>
        <w:rPr>
          <w:rFonts w:ascii="Times New Roman" w:hAnsi="Times New Roman" w:cs="Times New Roman"/>
        </w:rPr>
        <w:t>O fornecedor que cometer qualquer das infrações discriminadas nos subitens anteriores ficará sujeito, sem prejuízo da responsabilidade civil e criminal, às seguintes sanções:</w:t>
      </w:r>
    </w:p>
    <w:p w14:paraId="0B0E0C98" w14:textId="77777777" w:rsidR="001F58C8" w:rsidRDefault="00B84822">
      <w:pPr>
        <w:numPr>
          <w:ilvl w:val="2"/>
          <w:numId w:val="3"/>
        </w:numPr>
        <w:spacing w:before="120" w:after="120" w:line="276" w:lineRule="auto"/>
        <w:jc w:val="both"/>
        <w:rPr>
          <w:rFonts w:ascii="Times New Roman" w:hAnsi="Times New Roman" w:cs="Times New Roman"/>
        </w:rPr>
      </w:pPr>
      <w:r>
        <w:rPr>
          <w:rFonts w:ascii="Times New Roman" w:hAnsi="Times New Roman" w:cs="Times New Roman"/>
        </w:rPr>
        <w:lastRenderedPageBreak/>
        <w:t>Advertência pela falta do subitem 8.1.1 deste Aviso de Contratação Direta, quando não se justificar a imposição de penalidade mais grave;</w:t>
      </w:r>
    </w:p>
    <w:p w14:paraId="3505CE01" w14:textId="77777777" w:rsidR="001F58C8" w:rsidRDefault="00B84822">
      <w:pPr>
        <w:numPr>
          <w:ilvl w:val="2"/>
          <w:numId w:val="3"/>
        </w:numPr>
        <w:spacing w:before="120" w:after="120" w:line="276" w:lineRule="auto"/>
        <w:jc w:val="both"/>
        <w:rPr>
          <w:rFonts w:ascii="Times New Roman" w:hAnsi="Times New Roman" w:cs="Times New Roman"/>
        </w:rPr>
      </w:pPr>
      <w:r>
        <w:rPr>
          <w:rFonts w:ascii="Times New Roman" w:hAnsi="Times New Roman" w:cs="Times New Roman"/>
        </w:rPr>
        <w:t>Multa de 1</w:t>
      </w:r>
      <w:r>
        <w:rPr>
          <w:rFonts w:ascii="Times New Roman" w:hAnsi="Times New Roman" w:cs="Times New Roman"/>
          <w:color w:val="000000" w:themeColor="text1"/>
        </w:rPr>
        <w:t xml:space="preserve">% (um por cento) </w:t>
      </w:r>
      <w:r>
        <w:rPr>
          <w:rFonts w:ascii="Times New Roman" w:hAnsi="Times New Roman" w:cs="Times New Roman"/>
        </w:rPr>
        <w:t>sobre o valor estimado do(s) item(s) prejudicado(s) pela conduta do fornecedor, por qualquer das infrações dos subitens 8.1.1 a 8.1.12;</w:t>
      </w:r>
    </w:p>
    <w:p w14:paraId="3ABCCB57" w14:textId="77777777" w:rsidR="001F58C8" w:rsidRDefault="00B84822">
      <w:pPr>
        <w:numPr>
          <w:ilvl w:val="2"/>
          <w:numId w:val="3"/>
        </w:numPr>
        <w:spacing w:before="120" w:after="120" w:line="276" w:lineRule="auto"/>
        <w:jc w:val="both"/>
        <w:rPr>
          <w:rFonts w:ascii="Times New Roman" w:hAnsi="Times New Roman" w:cs="Times New Roman"/>
        </w:rPr>
      </w:pPr>
      <w:r>
        <w:rPr>
          <w:rFonts w:ascii="Times New Roman" w:hAnsi="Times New Roman" w:cs="Times New Roman"/>
          <w:color w:val="000000"/>
          <w:szCs w:val="20"/>
        </w:rPr>
        <w:t>Impedimento de licitar e contratar</w:t>
      </w:r>
      <w:r>
        <w:rPr>
          <w:rFonts w:ascii="Times New Roman" w:hAnsi="Times New Roman" w:cs="Times New Roman"/>
        </w:rPr>
        <w:t xml:space="preserve"> </w:t>
      </w:r>
      <w:r>
        <w:rPr>
          <w:rFonts w:ascii="Times New Roman" w:hAnsi="Times New Roman" w:cs="Times New Roman"/>
          <w:color w:val="000000"/>
          <w:szCs w:val="20"/>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ascii="Times New Roman" w:hAnsi="Times New Roman" w:cs="Times New Roman"/>
        </w:rPr>
        <w:t>;</w:t>
      </w:r>
    </w:p>
    <w:p w14:paraId="77D18D50" w14:textId="77777777" w:rsidR="001F58C8" w:rsidRDefault="00B84822">
      <w:pPr>
        <w:numPr>
          <w:ilvl w:val="2"/>
          <w:numId w:val="3"/>
        </w:numPr>
        <w:spacing w:before="120" w:after="120" w:line="276" w:lineRule="auto"/>
        <w:jc w:val="both"/>
        <w:rPr>
          <w:rFonts w:ascii="Times New Roman" w:hAnsi="Times New Roman" w:cs="Times New Roman"/>
        </w:rPr>
      </w:pPr>
      <w:r>
        <w:rPr>
          <w:rFonts w:ascii="Times New Roman" w:hAnsi="Times New Roman" w:cs="Times New Roman"/>
          <w:color w:val="000000"/>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ascii="Times New Roman" w:hAnsi="Times New Roman" w:cs="Times New Roman"/>
        </w:rPr>
        <w:t>;</w:t>
      </w:r>
    </w:p>
    <w:p w14:paraId="3D27258E" w14:textId="77777777" w:rsidR="001F58C8" w:rsidRDefault="00B84822">
      <w:pPr>
        <w:numPr>
          <w:ilvl w:val="1"/>
          <w:numId w:val="1"/>
        </w:numPr>
        <w:spacing w:before="120" w:after="120" w:line="276" w:lineRule="auto"/>
        <w:jc w:val="both"/>
        <w:rPr>
          <w:rFonts w:ascii="Times New Roman" w:hAnsi="Times New Roman" w:cs="Times New Roman"/>
          <w:bCs/>
        </w:rPr>
      </w:pPr>
      <w:r>
        <w:rPr>
          <w:rFonts w:ascii="Times New Roman" w:hAnsi="Times New Roman" w:cs="Times New Roman"/>
          <w:bCs/>
        </w:rPr>
        <w:t>Na aplicação das sanções serão considerados:</w:t>
      </w:r>
    </w:p>
    <w:p w14:paraId="21D89D38" w14:textId="77777777" w:rsidR="001F58C8" w:rsidRDefault="00B84822">
      <w:pPr>
        <w:numPr>
          <w:ilvl w:val="2"/>
          <w:numId w:val="1"/>
        </w:numPr>
        <w:spacing w:before="120" w:after="120" w:line="276" w:lineRule="auto"/>
        <w:jc w:val="both"/>
        <w:rPr>
          <w:rFonts w:ascii="Times New Roman" w:hAnsi="Times New Roman" w:cs="Times New Roman"/>
          <w:bCs/>
        </w:rPr>
      </w:pPr>
      <w:r>
        <w:rPr>
          <w:rFonts w:ascii="Times New Roman" w:hAnsi="Times New Roman" w:cs="Times New Roman"/>
          <w:bCs/>
        </w:rPr>
        <w:t>a natureza e a gravidade da infração cometida;</w:t>
      </w:r>
    </w:p>
    <w:p w14:paraId="0E141EA6" w14:textId="77777777" w:rsidR="001F58C8" w:rsidRDefault="00B84822">
      <w:pPr>
        <w:numPr>
          <w:ilvl w:val="2"/>
          <w:numId w:val="1"/>
        </w:numPr>
        <w:spacing w:before="120" w:after="120" w:line="276" w:lineRule="auto"/>
        <w:jc w:val="both"/>
        <w:rPr>
          <w:rFonts w:ascii="Times New Roman" w:hAnsi="Times New Roman" w:cs="Times New Roman"/>
          <w:bCs/>
        </w:rPr>
      </w:pPr>
      <w:r>
        <w:rPr>
          <w:rFonts w:ascii="Times New Roman" w:hAnsi="Times New Roman" w:cs="Times New Roman"/>
          <w:bCs/>
        </w:rPr>
        <w:t>as peculiaridades do caso concreto;</w:t>
      </w:r>
    </w:p>
    <w:p w14:paraId="34E88DB6" w14:textId="77777777" w:rsidR="001F58C8" w:rsidRDefault="00B84822">
      <w:pPr>
        <w:numPr>
          <w:ilvl w:val="2"/>
          <w:numId w:val="1"/>
        </w:numPr>
        <w:spacing w:before="120" w:after="120" w:line="276" w:lineRule="auto"/>
        <w:jc w:val="both"/>
        <w:rPr>
          <w:rFonts w:ascii="Times New Roman" w:hAnsi="Times New Roman" w:cs="Times New Roman"/>
          <w:bCs/>
        </w:rPr>
      </w:pPr>
      <w:r>
        <w:rPr>
          <w:rFonts w:ascii="Times New Roman" w:hAnsi="Times New Roman" w:cs="Times New Roman"/>
          <w:bCs/>
        </w:rPr>
        <w:t>as circunstâncias agravantes ou atenuantes;</w:t>
      </w:r>
    </w:p>
    <w:p w14:paraId="58915CED" w14:textId="77777777" w:rsidR="001F58C8" w:rsidRDefault="00B84822">
      <w:pPr>
        <w:numPr>
          <w:ilvl w:val="2"/>
          <w:numId w:val="1"/>
        </w:numPr>
        <w:spacing w:before="120" w:after="120" w:line="276" w:lineRule="auto"/>
        <w:jc w:val="both"/>
        <w:rPr>
          <w:rFonts w:ascii="Times New Roman" w:hAnsi="Times New Roman" w:cs="Times New Roman"/>
          <w:bCs/>
        </w:rPr>
      </w:pPr>
      <w:r>
        <w:rPr>
          <w:rFonts w:ascii="Times New Roman" w:hAnsi="Times New Roman" w:cs="Times New Roman"/>
          <w:bCs/>
        </w:rPr>
        <w:t>os danos que dela provierem para a Administração Pública;</w:t>
      </w:r>
    </w:p>
    <w:p w14:paraId="5BA6D9D2" w14:textId="77777777" w:rsidR="001F58C8" w:rsidRDefault="00B84822">
      <w:pPr>
        <w:numPr>
          <w:ilvl w:val="2"/>
          <w:numId w:val="1"/>
        </w:numPr>
        <w:spacing w:before="120" w:after="120" w:line="276" w:lineRule="auto"/>
        <w:jc w:val="both"/>
        <w:rPr>
          <w:rFonts w:ascii="Times New Roman" w:hAnsi="Times New Roman" w:cs="Times New Roman"/>
          <w:bCs/>
        </w:rPr>
      </w:pPr>
      <w:r>
        <w:rPr>
          <w:rFonts w:ascii="Times New Roman" w:hAnsi="Times New Roman" w:cs="Times New Roman"/>
          <w:bCs/>
        </w:rPr>
        <w:t>a implantação ou o aperfeiçoamento de programa de integridade, conforme normas e orientações dos órgãos de controle.</w:t>
      </w:r>
    </w:p>
    <w:p w14:paraId="2AFF3272" w14:textId="77777777" w:rsidR="001F58C8" w:rsidRDefault="00B84822">
      <w:pPr>
        <w:numPr>
          <w:ilvl w:val="1"/>
          <w:numId w:val="1"/>
        </w:numPr>
        <w:spacing w:before="120" w:after="120" w:line="276" w:lineRule="auto"/>
        <w:ind w:left="425" w:firstLine="0"/>
        <w:jc w:val="both"/>
        <w:rPr>
          <w:rFonts w:ascii="Times New Roman" w:hAnsi="Times New Roman" w:cs="Times New Roman"/>
        </w:rPr>
      </w:pPr>
      <w:bookmarkStart w:id="2" w:name="art156§8"/>
      <w:bookmarkStart w:id="3" w:name="art156§7"/>
      <w:bookmarkStart w:id="4" w:name="art156§6"/>
      <w:bookmarkEnd w:id="2"/>
      <w:bookmarkEnd w:id="3"/>
      <w:bookmarkEnd w:id="4"/>
      <w:r>
        <w:rPr>
          <w:rFonts w:ascii="Times New Roman" w:hAnsi="Times New Roman" w:cs="Times New Roman"/>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B3EFB22" w14:textId="77777777" w:rsidR="001F58C8" w:rsidRDefault="00B84822">
      <w:pPr>
        <w:numPr>
          <w:ilvl w:val="1"/>
          <w:numId w:val="1"/>
        </w:numPr>
        <w:spacing w:before="120" w:after="120" w:line="276" w:lineRule="auto"/>
        <w:ind w:left="425" w:firstLine="0"/>
        <w:jc w:val="both"/>
        <w:rPr>
          <w:rFonts w:ascii="Times New Roman" w:hAnsi="Times New Roman" w:cs="Times New Roman"/>
        </w:rPr>
      </w:pPr>
      <w:bookmarkStart w:id="5" w:name="art156§9"/>
      <w:bookmarkEnd w:id="5"/>
      <w:r>
        <w:rPr>
          <w:rFonts w:ascii="Times New Roman" w:hAnsi="Times New Roman" w:cs="Times New Roman"/>
        </w:rPr>
        <w:t>A aplicação das sanções previstas neste Aviso de Contratação Direta, em hipótese alguma, a obrigação de reparação integral do dano causado à Administração Pública.</w:t>
      </w:r>
    </w:p>
    <w:p w14:paraId="5A351846" w14:textId="77777777" w:rsidR="001F58C8" w:rsidRDefault="00B84822">
      <w:pPr>
        <w:numPr>
          <w:ilvl w:val="1"/>
          <w:numId w:val="1"/>
        </w:numPr>
        <w:spacing w:before="120" w:after="120" w:line="276" w:lineRule="auto"/>
        <w:ind w:left="425" w:firstLine="0"/>
        <w:jc w:val="both"/>
        <w:rPr>
          <w:rFonts w:ascii="Times New Roman" w:hAnsi="Times New Roman" w:cs="Times New Roman"/>
        </w:rPr>
      </w:pPr>
      <w:r>
        <w:rPr>
          <w:rFonts w:ascii="Times New Roman" w:hAnsi="Times New Roman" w:cs="Times New Roman"/>
        </w:rPr>
        <w:t>A penalidade de multa pode ser aplicada cumulativamente com as demais sanções.</w:t>
      </w:r>
    </w:p>
    <w:p w14:paraId="41F115DD" w14:textId="77777777" w:rsidR="001F58C8" w:rsidRDefault="00B84822">
      <w:pPr>
        <w:numPr>
          <w:ilvl w:val="1"/>
          <w:numId w:val="1"/>
        </w:numPr>
        <w:spacing w:before="120" w:after="120" w:line="276" w:lineRule="auto"/>
        <w:ind w:left="425" w:firstLine="0"/>
        <w:jc w:val="both"/>
        <w:rPr>
          <w:rFonts w:ascii="Times New Roman" w:hAnsi="Times New Roman" w:cs="Times New Roman"/>
        </w:rPr>
      </w:pPr>
      <w:r>
        <w:rPr>
          <w:rFonts w:ascii="Times New Roman" w:hAnsi="Times New Roman" w:cs="Times New Roman"/>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58E0905B" w14:textId="77777777" w:rsidR="001F58C8" w:rsidRDefault="00B84822">
      <w:pPr>
        <w:numPr>
          <w:ilvl w:val="1"/>
          <w:numId w:val="1"/>
        </w:numPr>
        <w:spacing w:before="120" w:after="120" w:line="276" w:lineRule="auto"/>
        <w:ind w:left="425" w:firstLine="0"/>
        <w:jc w:val="both"/>
        <w:rPr>
          <w:rFonts w:ascii="Times New Roman" w:hAnsi="Times New Roman" w:cs="Times New Roman"/>
        </w:rPr>
      </w:pPr>
      <w:r>
        <w:rPr>
          <w:rFonts w:ascii="Times New Roman" w:hAnsi="Times New Roman" w:cs="Times New Roman"/>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A0EE16E" w14:textId="77777777" w:rsidR="001F58C8" w:rsidRDefault="00B84822">
      <w:pPr>
        <w:numPr>
          <w:ilvl w:val="1"/>
          <w:numId w:val="1"/>
        </w:numPr>
        <w:spacing w:before="120" w:after="120" w:line="276" w:lineRule="auto"/>
        <w:ind w:left="425" w:firstLine="0"/>
        <w:jc w:val="both"/>
        <w:rPr>
          <w:rFonts w:ascii="Times New Roman" w:hAnsi="Times New Roman" w:cs="Times New Roman"/>
        </w:rPr>
      </w:pPr>
      <w:r>
        <w:rPr>
          <w:rFonts w:ascii="Times New Roman" w:hAnsi="Times New Roman" w:cs="Times New Roman"/>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67EB01CA" w14:textId="77777777" w:rsidR="001F58C8" w:rsidRDefault="00B84822">
      <w:pPr>
        <w:numPr>
          <w:ilvl w:val="1"/>
          <w:numId w:val="1"/>
        </w:numPr>
        <w:spacing w:before="120" w:after="120" w:line="276" w:lineRule="auto"/>
        <w:ind w:left="425" w:firstLine="0"/>
        <w:jc w:val="both"/>
        <w:rPr>
          <w:rFonts w:ascii="Times New Roman" w:hAnsi="Times New Roman" w:cs="Times New Roman"/>
        </w:rPr>
      </w:pPr>
      <w:r>
        <w:rPr>
          <w:rFonts w:ascii="Times New Roman" w:hAnsi="Times New Roman" w:cs="Times New Roman"/>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3DB09180" w14:textId="77777777" w:rsidR="001F58C8" w:rsidRDefault="00B84822">
      <w:pPr>
        <w:numPr>
          <w:ilvl w:val="1"/>
          <w:numId w:val="1"/>
        </w:numPr>
        <w:spacing w:before="120" w:after="120" w:line="276" w:lineRule="auto"/>
        <w:ind w:left="425" w:firstLine="0"/>
        <w:jc w:val="both"/>
        <w:rPr>
          <w:rFonts w:ascii="Times New Roman" w:hAnsi="Times New Roman" w:cs="Times New Roman"/>
        </w:rPr>
      </w:pPr>
      <w:r>
        <w:rPr>
          <w:rFonts w:ascii="Times New Roman" w:hAnsi="Times New Roman" w:cs="Times New Roman"/>
        </w:rPr>
        <w:t>As sanções por atos praticados no decorrer da contratação estão previstas nos anexos a este Aviso.</w:t>
      </w:r>
    </w:p>
    <w:p w14:paraId="39CAC3A7" w14:textId="77777777" w:rsidR="001F58C8" w:rsidRDefault="001F58C8">
      <w:pPr>
        <w:spacing w:before="120" w:after="120" w:line="276" w:lineRule="auto"/>
        <w:ind w:left="425"/>
        <w:jc w:val="both"/>
        <w:rPr>
          <w:rFonts w:ascii="Times New Roman" w:hAnsi="Times New Roman" w:cs="Times New Roman"/>
        </w:rPr>
      </w:pPr>
    </w:p>
    <w:p w14:paraId="32C0A394" w14:textId="77777777" w:rsidR="001F58C8" w:rsidRDefault="00B84822">
      <w:pPr>
        <w:pStyle w:val="PADRO"/>
        <w:keepNext w:val="0"/>
        <w:widowControl/>
        <w:numPr>
          <w:ilvl w:val="0"/>
          <w:numId w:val="1"/>
        </w:numPr>
        <w:shd w:val="clear" w:color="auto" w:fill="auto"/>
        <w:spacing w:before="120" w:after="120"/>
        <w:rPr>
          <w:rFonts w:ascii="Times New Roman" w:hAnsi="Times New Roman" w:cs="Times New Roman"/>
          <w:b/>
        </w:rPr>
      </w:pPr>
      <w:r>
        <w:rPr>
          <w:rFonts w:ascii="Times New Roman" w:hAnsi="Times New Roman" w:cs="Times New Roman"/>
          <w:b/>
        </w:rPr>
        <w:t>DAS DISPOSIÇÕES GERAIS</w:t>
      </w:r>
    </w:p>
    <w:p w14:paraId="23502A4D" w14:textId="77777777" w:rsidR="001F58C8" w:rsidRDefault="00B84822">
      <w:pPr>
        <w:numPr>
          <w:ilvl w:val="1"/>
          <w:numId w:val="1"/>
        </w:numPr>
        <w:snapToGrid w:val="0"/>
        <w:spacing w:before="120" w:after="120" w:line="276" w:lineRule="auto"/>
        <w:ind w:left="425" w:firstLine="0"/>
        <w:jc w:val="both"/>
        <w:rPr>
          <w:rFonts w:ascii="Times New Roman" w:hAnsi="Times New Roman" w:cs="Times New Roman"/>
          <w:szCs w:val="20"/>
        </w:rPr>
      </w:pPr>
      <w:r>
        <w:rPr>
          <w:rFonts w:ascii="Times New Roman" w:hAnsi="Times New Roman" w:cs="Times New Roman"/>
          <w:b/>
          <w:bCs/>
        </w:rPr>
        <w:t>O procedimento será divulgado no Comprasnet 4.0 e no Portal Nacional de Contratações Públicas - PNCP</w:t>
      </w:r>
      <w:r>
        <w:rPr>
          <w:rFonts w:ascii="Times New Roman" w:hAnsi="Times New Roman" w:cs="Times New Roman"/>
        </w:rPr>
        <w:t>, e encaminhado automaticamente aos fornecedores registrados no Sistema de Registro Cadastral Unificado - Sicaf, por mensagem eletrônica, na correspondente linha de fornecimento que pretende atender.</w:t>
      </w:r>
    </w:p>
    <w:p w14:paraId="55739507" w14:textId="77777777" w:rsidR="001F58C8" w:rsidRDefault="00B84822">
      <w:pPr>
        <w:numPr>
          <w:ilvl w:val="1"/>
          <w:numId w:val="1"/>
        </w:numPr>
        <w:spacing w:before="120" w:after="120" w:line="276" w:lineRule="auto"/>
        <w:ind w:left="425" w:firstLine="0"/>
        <w:jc w:val="both"/>
        <w:rPr>
          <w:rFonts w:ascii="Times New Roman" w:hAnsi="Times New Roman" w:cs="Times New Roman"/>
          <w:color w:val="000000"/>
          <w:szCs w:val="20"/>
        </w:rPr>
      </w:pPr>
      <w:r>
        <w:rPr>
          <w:rFonts w:ascii="Times New Roman" w:hAnsi="Times New Roman" w:cs="Times New Roman"/>
          <w:color w:val="000000"/>
          <w:szCs w:val="20"/>
        </w:rPr>
        <w:t>No caso de todos os fornecedores restarem desclassificados ou inabilitados (procedimento fracassado), a Administração poderá:</w:t>
      </w:r>
    </w:p>
    <w:p w14:paraId="4E290B34" w14:textId="77777777" w:rsidR="001F58C8" w:rsidRDefault="00B84822">
      <w:pPr>
        <w:numPr>
          <w:ilvl w:val="2"/>
          <w:numId w:val="1"/>
        </w:numPr>
        <w:spacing w:before="120" w:after="120" w:line="276" w:lineRule="auto"/>
        <w:jc w:val="both"/>
        <w:rPr>
          <w:rFonts w:ascii="Times New Roman" w:hAnsi="Times New Roman" w:cs="Times New Roman"/>
          <w:color w:val="000000"/>
          <w:szCs w:val="20"/>
        </w:rPr>
      </w:pPr>
      <w:r>
        <w:rPr>
          <w:rFonts w:ascii="Times New Roman" w:hAnsi="Times New Roman" w:cs="Times New Roman"/>
          <w:color w:val="000000"/>
          <w:szCs w:val="20"/>
        </w:rPr>
        <w:t>republicar o presente aviso com uma nova data;</w:t>
      </w:r>
    </w:p>
    <w:p w14:paraId="179FA5AE" w14:textId="77777777" w:rsidR="001F58C8" w:rsidRDefault="00B84822">
      <w:pPr>
        <w:numPr>
          <w:ilvl w:val="2"/>
          <w:numId w:val="1"/>
        </w:numPr>
        <w:spacing w:before="120" w:after="120" w:line="276" w:lineRule="auto"/>
        <w:jc w:val="both"/>
        <w:rPr>
          <w:rFonts w:ascii="Times New Roman" w:hAnsi="Times New Roman" w:cs="Times New Roman"/>
          <w:color w:val="000000"/>
          <w:szCs w:val="20"/>
        </w:rPr>
      </w:pPr>
      <w:r>
        <w:rPr>
          <w:rFonts w:ascii="Times New Roman" w:hAnsi="Times New Roman" w:cs="Times New Roman"/>
          <w:color w:val="000000"/>
          <w:szCs w:val="20"/>
        </w:rPr>
        <w:lastRenderedPageBreak/>
        <w:t>valer-se, para a contratação, de proposta obtida na pesquisa de preços que serviu de base ao procedimento, se houver, privilegiando-se os menores preços, sempre que possível, e desde que atendidas às condições de habilitação exigidas.</w:t>
      </w:r>
    </w:p>
    <w:p w14:paraId="62A3CB3E" w14:textId="77777777" w:rsidR="001F58C8" w:rsidRDefault="00B84822">
      <w:pPr>
        <w:numPr>
          <w:ilvl w:val="3"/>
          <w:numId w:val="1"/>
        </w:numPr>
        <w:spacing w:before="120" w:after="120" w:line="276" w:lineRule="auto"/>
        <w:jc w:val="both"/>
        <w:rPr>
          <w:rFonts w:ascii="Times New Roman" w:hAnsi="Times New Roman" w:cs="Times New Roman"/>
          <w:color w:val="000000"/>
          <w:szCs w:val="20"/>
        </w:rPr>
      </w:pPr>
      <w:r>
        <w:rPr>
          <w:rFonts w:ascii="Times New Roman" w:hAnsi="Times New Roman" w:cs="Times New Roman"/>
          <w:color w:val="000000"/>
          <w:szCs w:val="20"/>
        </w:rPr>
        <w:t>No caso do subitem anterior, a contratação será operacionalizada fora deste procedimento.</w:t>
      </w:r>
    </w:p>
    <w:p w14:paraId="40B8EADB" w14:textId="77777777" w:rsidR="001F58C8" w:rsidRDefault="00B84822">
      <w:pPr>
        <w:numPr>
          <w:ilvl w:val="2"/>
          <w:numId w:val="1"/>
        </w:numPr>
        <w:spacing w:before="120" w:after="120" w:line="276" w:lineRule="auto"/>
        <w:jc w:val="both"/>
        <w:rPr>
          <w:rFonts w:ascii="Times New Roman" w:hAnsi="Times New Roman" w:cs="Times New Roman"/>
          <w:color w:val="000000"/>
          <w:szCs w:val="20"/>
        </w:rPr>
      </w:pPr>
      <w:r>
        <w:rPr>
          <w:rFonts w:ascii="Times New Roman" w:hAnsi="Times New Roman" w:cs="Times New Roman"/>
          <w:color w:val="000000"/>
          <w:szCs w:val="20"/>
        </w:rPr>
        <w:t>fixar prazo para que possa haver adequação das propostas ou da documentação de habilitação, conforme o caso.</w:t>
      </w:r>
    </w:p>
    <w:p w14:paraId="1116AB87" w14:textId="77777777" w:rsidR="001F58C8" w:rsidRDefault="00B84822">
      <w:pPr>
        <w:numPr>
          <w:ilvl w:val="1"/>
          <w:numId w:val="1"/>
        </w:numPr>
        <w:spacing w:before="120" w:after="120" w:line="276" w:lineRule="auto"/>
        <w:ind w:left="425" w:firstLine="0"/>
        <w:jc w:val="both"/>
        <w:rPr>
          <w:rFonts w:ascii="Times New Roman" w:hAnsi="Times New Roman" w:cs="Times New Roman"/>
          <w:color w:val="000000"/>
          <w:szCs w:val="20"/>
        </w:rPr>
      </w:pPr>
      <w:r>
        <w:rPr>
          <w:rFonts w:ascii="Times New Roman" w:hAnsi="Times New Roman" w:cs="Times New Roman"/>
          <w:color w:val="000000"/>
          <w:szCs w:val="20"/>
        </w:rPr>
        <w:t>As providências dos subitens 9.2.1 e 9.2.2 acima poderão ser utilizadas se não houver o comparecimento de quaisquer fornecedores interessados (procedimento deserto)</w:t>
      </w:r>
    </w:p>
    <w:p w14:paraId="2DBF16F6" w14:textId="77777777" w:rsidR="001F58C8" w:rsidRDefault="00B84822">
      <w:pPr>
        <w:numPr>
          <w:ilvl w:val="1"/>
          <w:numId w:val="1"/>
        </w:numPr>
        <w:spacing w:before="120" w:after="120" w:line="276" w:lineRule="auto"/>
        <w:ind w:left="425" w:firstLine="0"/>
        <w:jc w:val="both"/>
        <w:rPr>
          <w:rFonts w:ascii="Times New Roman" w:hAnsi="Times New Roman" w:cs="Times New Roman"/>
          <w:color w:val="000000"/>
          <w:szCs w:val="20"/>
        </w:rPr>
      </w:pPr>
      <w:r>
        <w:rPr>
          <w:rFonts w:ascii="Times New Roman" w:hAnsi="Times New Roman" w:cs="Times New Roman"/>
          <w:color w:val="000000"/>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16E0A8B2" w14:textId="77777777" w:rsidR="001F58C8" w:rsidRDefault="00B84822">
      <w:pPr>
        <w:numPr>
          <w:ilvl w:val="1"/>
          <w:numId w:val="1"/>
        </w:numPr>
        <w:spacing w:before="120" w:after="120" w:line="276" w:lineRule="auto"/>
        <w:ind w:left="425" w:firstLine="0"/>
        <w:jc w:val="both"/>
        <w:rPr>
          <w:rFonts w:ascii="Times New Roman" w:hAnsi="Times New Roman" w:cs="Times New Roman"/>
          <w:color w:val="000000"/>
          <w:szCs w:val="20"/>
        </w:rPr>
      </w:pPr>
      <w:r>
        <w:rPr>
          <w:rFonts w:ascii="Times New Roman" w:hAnsi="Times New Roman" w:cs="Times New Roman"/>
          <w:color w:val="000000"/>
          <w:szCs w:val="20"/>
        </w:rPr>
        <w:t>Caberá ao fornecedor acompanhar as operações, ficando responsável pelo ônus decorrente da perda do negócio diante da inobservância de quaisquer mensagens emitidas pela Administração ou de sua desconexão.</w:t>
      </w:r>
    </w:p>
    <w:p w14:paraId="43B47986" w14:textId="77777777" w:rsidR="001F58C8" w:rsidRDefault="00B84822">
      <w:pPr>
        <w:numPr>
          <w:ilvl w:val="1"/>
          <w:numId w:val="1"/>
        </w:numPr>
        <w:spacing w:before="120" w:after="120" w:line="276" w:lineRule="auto"/>
        <w:ind w:left="425" w:firstLine="0"/>
        <w:jc w:val="both"/>
        <w:rPr>
          <w:rFonts w:ascii="Times New Roman" w:hAnsi="Times New Roman" w:cs="Times New Roman"/>
          <w:color w:val="000000"/>
          <w:szCs w:val="20"/>
        </w:rPr>
      </w:pPr>
      <w:r>
        <w:rPr>
          <w:rFonts w:ascii="Times New Roman" w:hAnsi="Times New Roman" w:cs="Times New Roman"/>
          <w:color w:val="00000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7DA6E0BE" w14:textId="77777777" w:rsidR="001F58C8" w:rsidRDefault="00B84822">
      <w:pPr>
        <w:numPr>
          <w:ilvl w:val="1"/>
          <w:numId w:val="1"/>
        </w:numPr>
        <w:spacing w:before="120" w:after="120" w:line="276" w:lineRule="auto"/>
        <w:ind w:left="425" w:firstLine="0"/>
        <w:jc w:val="both"/>
        <w:rPr>
          <w:rFonts w:ascii="Times New Roman" w:hAnsi="Times New Roman" w:cs="Times New Roman"/>
          <w:color w:val="000000"/>
          <w:szCs w:val="20"/>
        </w:rPr>
      </w:pPr>
      <w:r>
        <w:rPr>
          <w:rFonts w:ascii="Times New Roman" w:hAnsi="Times New Roman" w:cs="Times New Roman"/>
          <w:color w:val="000000"/>
          <w:szCs w:val="20"/>
        </w:rPr>
        <w:t>Os horários estabelecidos na divulgação deste procedimento e durante o envio de lances observarão o horário de Brasília-DF, inclusive para contagem de tempo e registro no Sistema e na documentação relativa ao procedimento.</w:t>
      </w:r>
    </w:p>
    <w:p w14:paraId="0608DBC7" w14:textId="77777777" w:rsidR="001F58C8" w:rsidRDefault="00B84822">
      <w:pPr>
        <w:numPr>
          <w:ilvl w:val="1"/>
          <w:numId w:val="1"/>
        </w:numPr>
        <w:spacing w:before="120" w:after="120" w:line="276" w:lineRule="auto"/>
        <w:ind w:left="425" w:firstLine="0"/>
        <w:jc w:val="both"/>
        <w:rPr>
          <w:rFonts w:ascii="Times New Roman" w:hAnsi="Times New Roman" w:cs="Times New Roman"/>
          <w:color w:val="000000" w:themeColor="text1"/>
          <w:szCs w:val="20"/>
        </w:rPr>
      </w:pPr>
      <w:r>
        <w:rPr>
          <w:rFonts w:ascii="Times New Roman" w:hAnsi="Times New Roman" w:cs="Times New Roman"/>
          <w:color w:val="000000" w:themeColor="text1"/>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1CE4136C" w14:textId="77777777" w:rsidR="001F58C8" w:rsidRDefault="00B84822">
      <w:pPr>
        <w:numPr>
          <w:ilvl w:val="1"/>
          <w:numId w:val="1"/>
        </w:numPr>
        <w:spacing w:before="120" w:after="120" w:line="276" w:lineRule="auto"/>
        <w:ind w:left="425" w:firstLine="0"/>
        <w:jc w:val="both"/>
        <w:rPr>
          <w:rFonts w:ascii="Times New Roman" w:hAnsi="Times New Roman" w:cs="Times New Roman"/>
          <w:color w:val="000000"/>
          <w:szCs w:val="20"/>
        </w:rPr>
      </w:pPr>
      <w:r>
        <w:rPr>
          <w:rFonts w:ascii="Times New Roman" w:hAnsi="Times New Roman" w:cs="Times New Roman"/>
          <w:color w:val="000000"/>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74C9DD90" w14:textId="77777777" w:rsidR="001F58C8" w:rsidRDefault="00B84822">
      <w:pPr>
        <w:numPr>
          <w:ilvl w:val="1"/>
          <w:numId w:val="1"/>
        </w:numPr>
        <w:spacing w:before="120" w:after="120" w:line="276" w:lineRule="auto"/>
        <w:ind w:left="425" w:firstLine="0"/>
        <w:jc w:val="both"/>
        <w:rPr>
          <w:rFonts w:ascii="Times New Roman" w:hAnsi="Times New Roman" w:cs="Times New Roman"/>
          <w:color w:val="000000"/>
          <w:szCs w:val="20"/>
        </w:rPr>
      </w:pPr>
      <w:r>
        <w:rPr>
          <w:rFonts w:ascii="Times New Roman" w:hAnsi="Times New Roman" w:cs="Times New Roman"/>
          <w:color w:val="000000"/>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7F45DA84" w14:textId="77777777" w:rsidR="001F58C8" w:rsidRDefault="00B84822">
      <w:pPr>
        <w:numPr>
          <w:ilvl w:val="1"/>
          <w:numId w:val="1"/>
        </w:numPr>
        <w:spacing w:before="120" w:after="120" w:line="276" w:lineRule="auto"/>
        <w:ind w:left="425" w:firstLine="0"/>
        <w:jc w:val="both"/>
        <w:rPr>
          <w:rFonts w:ascii="Times New Roman" w:hAnsi="Times New Roman" w:cs="Times New Roman"/>
          <w:color w:val="000000"/>
          <w:szCs w:val="20"/>
        </w:rPr>
      </w:pPr>
      <w:r>
        <w:rPr>
          <w:rFonts w:ascii="Times New Roman" w:hAnsi="Times New Roman" w:cs="Times New Roman"/>
          <w:color w:val="000000"/>
          <w:szCs w:val="20"/>
        </w:rPr>
        <w:t>Em caso de divergência entre disposições deste Aviso de Contratação Direta e de seus anexos ou demais peças que compõem o processo, prevalecerá as deste Aviso.</w:t>
      </w:r>
    </w:p>
    <w:p w14:paraId="35DCE7E0" w14:textId="77777777" w:rsidR="001F58C8" w:rsidRDefault="00B84822">
      <w:pPr>
        <w:numPr>
          <w:ilvl w:val="1"/>
          <w:numId w:val="1"/>
        </w:numPr>
        <w:spacing w:before="120" w:after="120" w:line="276" w:lineRule="auto"/>
        <w:ind w:left="425" w:firstLine="0"/>
        <w:jc w:val="both"/>
        <w:rPr>
          <w:rFonts w:ascii="Times New Roman" w:hAnsi="Times New Roman" w:cs="Times New Roman"/>
          <w:color w:val="000000"/>
          <w:szCs w:val="20"/>
        </w:rPr>
      </w:pPr>
      <w:r>
        <w:rPr>
          <w:rFonts w:ascii="Times New Roman" w:hAnsi="Times New Roman" w:cs="Times New Roman"/>
          <w:color w:val="000000"/>
          <w:szCs w:val="20"/>
        </w:rPr>
        <w:t>Da sessão pública será divulgada Ata no sistema eletrônico.</w:t>
      </w:r>
    </w:p>
    <w:p w14:paraId="76B841D5" w14:textId="77777777" w:rsidR="001F58C8" w:rsidRDefault="00B84822">
      <w:pPr>
        <w:numPr>
          <w:ilvl w:val="1"/>
          <w:numId w:val="1"/>
        </w:numPr>
        <w:spacing w:before="120" w:after="120" w:line="276" w:lineRule="auto"/>
        <w:ind w:left="425" w:firstLine="0"/>
        <w:jc w:val="both"/>
        <w:rPr>
          <w:rFonts w:ascii="Times New Roman" w:hAnsi="Times New Roman" w:cs="Times New Roman"/>
          <w:color w:val="000000"/>
          <w:szCs w:val="20"/>
        </w:rPr>
      </w:pPr>
      <w:r>
        <w:rPr>
          <w:rFonts w:ascii="Times New Roman" w:hAnsi="Times New Roman" w:cs="Times New Roman"/>
          <w:color w:val="000000"/>
          <w:szCs w:val="20"/>
        </w:rPr>
        <w:t>Integram este Aviso de Contratação Direta, para todos os fins e efeitos, os seguintes anexos:</w:t>
      </w:r>
    </w:p>
    <w:p w14:paraId="15C270D5" w14:textId="77777777" w:rsidR="001F58C8" w:rsidRDefault="00B84822">
      <w:pPr>
        <w:numPr>
          <w:ilvl w:val="2"/>
          <w:numId w:val="1"/>
        </w:numPr>
        <w:spacing w:before="120" w:after="120" w:line="276" w:lineRule="auto"/>
        <w:jc w:val="both"/>
        <w:rPr>
          <w:rFonts w:ascii="Times New Roman" w:hAnsi="Times New Roman" w:cs="Times New Roman"/>
          <w:szCs w:val="20"/>
        </w:rPr>
      </w:pPr>
      <w:r>
        <w:rPr>
          <w:rFonts w:ascii="Times New Roman" w:hAnsi="Times New Roman" w:cs="Times New Roman"/>
          <w:szCs w:val="20"/>
        </w:rPr>
        <w:t>ANEXO I – Documentação exigida para Habilitação;</w:t>
      </w:r>
    </w:p>
    <w:p w14:paraId="5F6F56F2" w14:textId="77777777" w:rsidR="001F58C8" w:rsidRDefault="001F58C8">
      <w:pPr>
        <w:spacing w:before="120" w:after="120" w:line="276" w:lineRule="auto"/>
        <w:jc w:val="both"/>
        <w:rPr>
          <w:rFonts w:ascii="Times New Roman" w:hAnsi="Times New Roman" w:cs="Times New Roman"/>
          <w:szCs w:val="20"/>
        </w:rPr>
      </w:pPr>
    </w:p>
    <w:p w14:paraId="4D676B43" w14:textId="5DA4FA7C" w:rsidR="001F58C8" w:rsidRDefault="00B84822">
      <w:pPr>
        <w:jc w:val="center"/>
        <w:rPr>
          <w:color w:val="000000"/>
        </w:rPr>
      </w:pPr>
      <w:r>
        <w:rPr>
          <w:rFonts w:ascii="Times New Roman" w:hAnsi="Times New Roman" w:cs="Times New Roman"/>
          <w:color w:val="000000"/>
          <w:szCs w:val="20"/>
        </w:rPr>
        <w:t>Rio de Janeiro, RJ, 0</w:t>
      </w:r>
      <w:r w:rsidR="00685F32">
        <w:rPr>
          <w:rFonts w:ascii="Times New Roman" w:hAnsi="Times New Roman" w:cs="Times New Roman"/>
          <w:color w:val="000000"/>
          <w:szCs w:val="20"/>
        </w:rPr>
        <w:t>3</w:t>
      </w:r>
      <w:r>
        <w:rPr>
          <w:rFonts w:ascii="Times New Roman" w:hAnsi="Times New Roman" w:cs="Times New Roman"/>
          <w:color w:val="000000"/>
          <w:szCs w:val="20"/>
        </w:rPr>
        <w:t xml:space="preserve"> de </w:t>
      </w:r>
      <w:r w:rsidR="00685F32">
        <w:rPr>
          <w:rFonts w:ascii="Times New Roman" w:hAnsi="Times New Roman" w:cs="Times New Roman"/>
          <w:color w:val="000000"/>
          <w:szCs w:val="20"/>
        </w:rPr>
        <w:t>março</w:t>
      </w:r>
      <w:r>
        <w:rPr>
          <w:rFonts w:ascii="Times New Roman" w:hAnsi="Times New Roman" w:cs="Times New Roman"/>
          <w:color w:val="000000"/>
          <w:szCs w:val="20"/>
        </w:rPr>
        <w:t xml:space="preserve"> de 2023.</w:t>
      </w:r>
    </w:p>
    <w:p w14:paraId="138AD205" w14:textId="77777777" w:rsidR="001F58C8" w:rsidRDefault="001F58C8">
      <w:pPr>
        <w:spacing w:after="120" w:line="276" w:lineRule="auto"/>
        <w:ind w:left="360" w:right="-15"/>
        <w:jc w:val="center"/>
        <w:rPr>
          <w:rFonts w:ascii="Times New Roman" w:hAnsi="Times New Roman" w:cs="Times New Roman"/>
          <w:color w:val="000000"/>
          <w:szCs w:val="20"/>
        </w:rPr>
      </w:pPr>
    </w:p>
    <w:p w14:paraId="4FA7B3C7" w14:textId="77777777" w:rsidR="001F58C8" w:rsidRDefault="00B84822">
      <w:pPr>
        <w:ind w:right="-1"/>
        <w:jc w:val="center"/>
        <w:rPr>
          <w:rFonts w:ascii="Times New Roman" w:hAnsi="Times New Roman" w:cs="Times New Roman"/>
        </w:rPr>
      </w:pPr>
      <w:r>
        <w:rPr>
          <w:rFonts w:ascii="Times New Roman" w:hAnsi="Times New Roman" w:cs="Times New Roman"/>
          <w:sz w:val="24"/>
        </w:rPr>
        <w:t>________________________________________</w:t>
      </w:r>
    </w:p>
    <w:p w14:paraId="6FA8A857" w14:textId="77777777" w:rsidR="001F58C8" w:rsidRDefault="00B84822">
      <w:pPr>
        <w:ind w:right="-1"/>
        <w:jc w:val="center"/>
        <w:rPr>
          <w:rFonts w:ascii="Times New Roman" w:hAnsi="Times New Roman" w:cs="Times New Roman"/>
        </w:rPr>
      </w:pPr>
      <w:r>
        <w:rPr>
          <w:rFonts w:ascii="Times New Roman" w:hAnsi="Times New Roman" w:cs="Times New Roman"/>
          <w:b/>
          <w:bCs/>
          <w:color w:val="000000"/>
          <w:sz w:val="24"/>
        </w:rPr>
        <w:t>CARLOS ALBERTO SILVA GOMES - Cap</w:t>
      </w:r>
      <w:r>
        <w:rPr>
          <w:rFonts w:ascii="Times New Roman" w:hAnsi="Times New Roman" w:cs="Times New Roman"/>
          <w:color w:val="000000"/>
          <w:sz w:val="24"/>
        </w:rPr>
        <w:br/>
      </w:r>
      <w:r>
        <w:rPr>
          <w:rFonts w:ascii="Times New Roman" w:hAnsi="Times New Roman" w:cs="Times New Roman"/>
          <w:sz w:val="24"/>
        </w:rPr>
        <w:t xml:space="preserve">Ch da Sec Ap Adm </w:t>
      </w:r>
    </w:p>
    <w:p w14:paraId="344F03A6" w14:textId="77777777" w:rsidR="001F58C8" w:rsidRDefault="001F58C8">
      <w:pPr>
        <w:ind w:left="357"/>
        <w:jc w:val="center"/>
        <w:rPr>
          <w:rFonts w:ascii="Times New Roman" w:hAnsi="Times New Roman" w:cs="Times New Roman"/>
          <w:sz w:val="22"/>
          <w:szCs w:val="22"/>
        </w:rPr>
      </w:pPr>
    </w:p>
    <w:p w14:paraId="564BBC76" w14:textId="77777777" w:rsidR="001F58C8" w:rsidRDefault="001F58C8">
      <w:pPr>
        <w:ind w:left="357"/>
        <w:jc w:val="center"/>
        <w:rPr>
          <w:rFonts w:ascii="Times New Roman" w:hAnsi="Times New Roman" w:cs="Times New Roman"/>
          <w:sz w:val="22"/>
          <w:szCs w:val="22"/>
        </w:rPr>
      </w:pPr>
    </w:p>
    <w:p w14:paraId="3289EDCF" w14:textId="77777777" w:rsidR="001F58C8" w:rsidRDefault="00B84822">
      <w:pPr>
        <w:ind w:left="357"/>
        <w:jc w:val="center"/>
        <w:rPr>
          <w:rFonts w:ascii="Times New Roman" w:hAnsi="Times New Roman" w:cs="Times New Roman"/>
          <w:szCs w:val="20"/>
        </w:rPr>
      </w:pPr>
      <w:r>
        <w:rPr>
          <w:rFonts w:ascii="Times New Roman" w:hAnsi="Times New Roman" w:cs="Times New Roman"/>
          <w:sz w:val="22"/>
          <w:szCs w:val="22"/>
        </w:rPr>
        <w:t>____________________________________________</w:t>
      </w:r>
    </w:p>
    <w:p w14:paraId="7074EA19" w14:textId="77777777" w:rsidR="001F58C8" w:rsidRDefault="00B84822">
      <w:pPr>
        <w:ind w:left="357"/>
        <w:jc w:val="center"/>
        <w:rPr>
          <w:rFonts w:ascii="Times New Roman" w:hAnsi="Times New Roman" w:cs="Times New Roman"/>
          <w:b/>
          <w:bCs/>
        </w:rPr>
      </w:pPr>
      <w:r>
        <w:rPr>
          <w:rFonts w:ascii="Times New Roman" w:hAnsi="Times New Roman" w:cs="Times New Roman"/>
          <w:b/>
          <w:bCs/>
          <w:sz w:val="22"/>
          <w:szCs w:val="22"/>
        </w:rPr>
        <w:t>MARCO ANTÔNIO DE ANDRADE SILVA – Cel</w:t>
      </w:r>
    </w:p>
    <w:p w14:paraId="5045C15C" w14:textId="77777777" w:rsidR="001F58C8" w:rsidRDefault="00B84822">
      <w:pPr>
        <w:ind w:left="357"/>
        <w:jc w:val="center"/>
        <w:rPr>
          <w:rFonts w:ascii="Times New Roman" w:hAnsi="Times New Roman" w:cs="Times New Roman"/>
          <w:szCs w:val="20"/>
        </w:rPr>
      </w:pPr>
      <w:bookmarkStart w:id="6" w:name="_Hlk81226997"/>
      <w:r>
        <w:rPr>
          <w:rFonts w:ascii="Times New Roman" w:hAnsi="Times New Roman" w:cs="Times New Roman"/>
          <w:sz w:val="22"/>
          <w:szCs w:val="22"/>
        </w:rPr>
        <w:t>ORDENADOR DE DESPESAS</w:t>
      </w:r>
      <w:bookmarkEnd w:id="6"/>
    </w:p>
    <w:sectPr w:rsidR="001F58C8">
      <w:footerReference w:type="default" r:id="rId13"/>
      <w:pgSz w:w="11906" w:h="16838"/>
      <w:pgMar w:top="284" w:right="567" w:bottom="851" w:left="1701" w:header="0" w:footer="397" w:gutter="0"/>
      <w:cols w:space="720"/>
      <w:formProt w:val="0"/>
      <w:docGrid w:linePitch="360" w:charSpace="245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E6563" w14:textId="77777777" w:rsidR="00DE7E03" w:rsidRDefault="00DE7E03">
      <w:r>
        <w:separator/>
      </w:r>
    </w:p>
  </w:endnote>
  <w:endnote w:type="continuationSeparator" w:id="0">
    <w:p w14:paraId="4B7E45E7" w14:textId="77777777" w:rsidR="00DE7E03" w:rsidRDefault="00DE7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Malgun Gothic"/>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2DC25" w14:textId="77777777" w:rsidR="001F58C8" w:rsidRDefault="00B84822">
    <w:pPr>
      <w:pStyle w:val="Rodap"/>
      <w:rPr>
        <w:sz w:val="12"/>
        <w:szCs w:val="12"/>
      </w:rPr>
    </w:pPr>
    <w:r>
      <w:rPr>
        <w:sz w:val="12"/>
        <w:szCs w:val="12"/>
      </w:rPr>
      <w:t>Câmara Nacional de Modelos de Licitações e Contratos – CNMLC/CGU/AGU</w:t>
    </w:r>
  </w:p>
  <w:p w14:paraId="704436C1" w14:textId="77777777" w:rsidR="001F58C8" w:rsidRDefault="00B84822">
    <w:pPr>
      <w:pStyle w:val="Rodap"/>
      <w:rPr>
        <w:sz w:val="12"/>
        <w:szCs w:val="12"/>
      </w:rPr>
    </w:pPr>
    <w:r>
      <w:rPr>
        <w:sz w:val="12"/>
        <w:szCs w:val="12"/>
      </w:rPr>
      <w:t>Aviso de Dispensa Eletrônica – Lei nº 14.133/21 e IN SEGES/ME nº 67/2021</w:t>
    </w:r>
  </w:p>
  <w:p w14:paraId="03F5769D" w14:textId="77777777" w:rsidR="001F58C8" w:rsidRDefault="00B84822">
    <w:pPr>
      <w:pStyle w:val="Rodap"/>
    </w:pPr>
    <w:bookmarkStart w:id="7" w:name="__DdeLink__2932_344944343"/>
    <w:r>
      <w:rPr>
        <w:sz w:val="12"/>
        <w:szCs w:val="12"/>
      </w:rPr>
      <w:t>Versão: agosto/2021</w:t>
    </w:r>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634288" w14:textId="77777777" w:rsidR="00DE7E03" w:rsidRDefault="00DE7E03">
      <w:r>
        <w:separator/>
      </w:r>
    </w:p>
  </w:footnote>
  <w:footnote w:type="continuationSeparator" w:id="0">
    <w:p w14:paraId="0AE81062" w14:textId="77777777" w:rsidR="00DE7E03" w:rsidRDefault="00DE7E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55289B"/>
    <w:multiLevelType w:val="multilevel"/>
    <w:tmpl w:val="E87A18F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6741EA7"/>
    <w:multiLevelType w:val="multilevel"/>
    <w:tmpl w:val="2D0C8A5A"/>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cs="Arial"/>
        <w:b w:val="0"/>
        <w:i w:val="0"/>
        <w:iCs/>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5FFC1B93"/>
    <w:multiLevelType w:val="multilevel"/>
    <w:tmpl w:val="F92EFA62"/>
    <w:lvl w:ilvl="0">
      <w:start w:val="1"/>
      <w:numFmt w:val="decimal"/>
      <w:lvlText w:val="%1."/>
      <w:lvlJc w:val="left"/>
      <w:pPr>
        <w:tabs>
          <w:tab w:val="num" w:pos="0"/>
        </w:tabs>
        <w:ind w:left="360" w:hanging="360"/>
      </w:pPr>
      <w:rPr>
        <w:rFonts w:ascii="Arial" w:hAnsi="Arial"/>
        <w:b/>
      </w:rPr>
    </w:lvl>
    <w:lvl w:ilvl="1">
      <w:start w:val="1"/>
      <w:numFmt w:val="decimal"/>
      <w:lvlText w:val="%1.%2."/>
      <w:lvlJc w:val="left"/>
      <w:pPr>
        <w:tabs>
          <w:tab w:val="num" w:pos="0"/>
        </w:tabs>
        <w:ind w:left="792" w:hanging="432"/>
      </w:pPr>
      <w:rPr>
        <w:rFonts w:ascii="Arial" w:hAnsi="Arial"/>
        <w:b/>
        <w:i w:val="0"/>
        <w:iCs/>
      </w:rPr>
    </w:lvl>
    <w:lvl w:ilvl="2">
      <w:start w:val="1"/>
      <w:numFmt w:val="decimal"/>
      <w:lvlText w:val="%1.%2.%3."/>
      <w:lvlJc w:val="left"/>
      <w:pPr>
        <w:tabs>
          <w:tab w:val="num" w:pos="0"/>
        </w:tabs>
        <w:ind w:left="1224" w:hanging="504"/>
      </w:pPr>
      <w:rPr>
        <w:rFonts w:ascii="Arial" w:hAnsi="Arial" w:cs="Arial"/>
        <w:b/>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64D5014B"/>
    <w:multiLevelType w:val="multilevel"/>
    <w:tmpl w:val="9642FDF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313603846">
    <w:abstractNumId w:val="2"/>
  </w:num>
  <w:num w:numId="2" w16cid:durableId="1313876772">
    <w:abstractNumId w:val="1"/>
  </w:num>
  <w:num w:numId="3" w16cid:durableId="1799687284">
    <w:abstractNumId w:val="0"/>
  </w:num>
  <w:num w:numId="4" w16cid:durableId="12940224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F58C8"/>
    <w:rsid w:val="00116F21"/>
    <w:rsid w:val="001F58C8"/>
    <w:rsid w:val="005A723B"/>
    <w:rsid w:val="00685F32"/>
    <w:rsid w:val="00705B06"/>
    <w:rsid w:val="008E7D45"/>
    <w:rsid w:val="00A04D01"/>
    <w:rsid w:val="00B84822"/>
    <w:rsid w:val="00DE7E03"/>
    <w:rsid w:val="00E43C18"/>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D94F85"/>
  <w15:docId w15:val="{2CB7F906-A75C-4929-AA87-FF8C5016E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customStyle="1" w:styleId="LinkdaInternet">
    <w:name w:val="Link da Internet"/>
    <w:basedOn w:val="Fontepargpadro"/>
    <w:unhideWhenUsed/>
    <w:rsid w:val="00E46195"/>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uiPriority w:val="99"/>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005461"/>
    <w:rPr>
      <w:rFonts w:ascii="Courier New" w:eastAsia="Times New Roman" w:hAnsi="Courier New" w:cs="Courier New"/>
      <w:color w:val="00000A"/>
      <w:szCs w:val="20"/>
      <w:lang w:eastAsia="pt-BR"/>
    </w:rPr>
  </w:style>
  <w:style w:type="paragraph" w:customStyle="1" w:styleId="Contedodatabela">
    <w:name w:val="Conteúdo da tabela"/>
    <w:basedOn w:val="Normal"/>
    <w:qFormat/>
    <w:rsid w:val="00005461"/>
    <w:pPr>
      <w:suppressLineNumbers/>
    </w:pPr>
    <w:rPr>
      <w:color w:val="00000A"/>
    </w:rPr>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A610EF-EF19-4E4A-ABEC-5A90DB532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8</Pages>
  <Words>4761</Words>
  <Characters>25712</Characters>
  <Application>Microsoft Office Word</Application>
  <DocSecurity>0</DocSecurity>
  <Lines>214</Lines>
  <Paragraphs>60</Paragraphs>
  <ScaleCrop>false</ScaleCrop>
  <Company/>
  <LinksUpToDate>false</LinksUpToDate>
  <CharactersWithSpaces>30413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wagner Nunes</cp:lastModifiedBy>
  <cp:revision>49</cp:revision>
  <cp:lastPrinted>2022-10-28T11:07:00Z</cp:lastPrinted>
  <dcterms:created xsi:type="dcterms:W3CDTF">2022-04-04T17:51:00Z</dcterms:created>
  <dcterms:modified xsi:type="dcterms:W3CDTF">2023-03-23T15:57:00Z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